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4FD" w:rsidRDefault="00B674D3" w:rsidP="00394E1D">
      <w:pPr>
        <w:widowControl w:val="0"/>
        <w:jc w:val="center"/>
        <w:rPr>
          <w:rFonts w:ascii="Times New Roman" w:eastAsia="Times New Roman" w:hAnsi="Times New Roman" w:cs="Times New Roman"/>
          <w:b/>
          <w:bCs/>
          <w:sz w:val="28"/>
          <w:szCs w:val="28"/>
        </w:rPr>
      </w:pPr>
      <w:r w:rsidRPr="00BE5A18">
        <w:rPr>
          <w:rFonts w:ascii="Times New Roman" w:eastAsia="Times New Roman" w:hAnsi="Times New Roman" w:cs="Times New Roman"/>
          <w:b/>
          <w:bCs/>
          <w:sz w:val="28"/>
          <w:szCs w:val="28"/>
        </w:rPr>
        <w:t>Phụ lục</w:t>
      </w:r>
      <w:r w:rsidR="00426246">
        <w:rPr>
          <w:rFonts w:ascii="Times New Roman" w:eastAsia="Times New Roman" w:hAnsi="Times New Roman" w:cs="Times New Roman"/>
          <w:b/>
          <w:bCs/>
          <w:sz w:val="28"/>
          <w:szCs w:val="28"/>
        </w:rPr>
        <w:t xml:space="preserve"> </w:t>
      </w:r>
    </w:p>
    <w:p w:rsidR="00B674D3" w:rsidRDefault="00426246" w:rsidP="00394E1D">
      <w:pPr>
        <w:widowControl w:val="0"/>
        <w:jc w:val="center"/>
        <w:rPr>
          <w:rFonts w:ascii="Times New Roman" w:eastAsia="Times New Roman" w:hAnsi="Times New Roman" w:cs="Times New Roman"/>
          <w:b/>
          <w:bCs/>
          <w:sz w:val="28"/>
          <w:szCs w:val="28"/>
        </w:rPr>
      </w:pPr>
      <w:r w:rsidRPr="00426246">
        <w:rPr>
          <w:rFonts w:ascii="Times New Roman" w:eastAsia="Times New Roman" w:hAnsi="Times New Roman" w:cs="Times New Roman"/>
          <w:b/>
          <w:bCs/>
          <w:sz w:val="28"/>
          <w:szCs w:val="28"/>
        </w:rPr>
        <w:t>B</w:t>
      </w:r>
      <w:r w:rsidR="008E7332">
        <w:rPr>
          <w:rFonts w:ascii="Times New Roman" w:eastAsia="Times New Roman" w:hAnsi="Times New Roman" w:cs="Times New Roman"/>
          <w:b/>
          <w:bCs/>
          <w:sz w:val="28"/>
          <w:szCs w:val="28"/>
        </w:rPr>
        <w:t>ÁO CÁO RÀ SOÁT CÁC CHỦ TRƯƠNG, ĐƯỜNG LỐI CỦA ĐẢNG, VĂN BẢN QUY PHẠM PHÁP LUẬT, ĐIỀU ƯỚC QUỐC TẾ</w:t>
      </w:r>
    </w:p>
    <w:p w:rsidR="005E30F4" w:rsidRPr="005E30F4" w:rsidRDefault="005E30F4" w:rsidP="00394E1D">
      <w:pPr>
        <w:widowControl w:val="0"/>
        <w:jc w:val="center"/>
        <w:rPr>
          <w:rFonts w:ascii="Times New Roman" w:eastAsia="Times New Roman" w:hAnsi="Times New Roman" w:cs="Times New Roman"/>
          <w:bCs/>
          <w:i/>
          <w:sz w:val="28"/>
          <w:szCs w:val="28"/>
        </w:rPr>
      </w:pPr>
      <w:r w:rsidRPr="005E30F4">
        <w:rPr>
          <w:rFonts w:ascii="Times New Roman" w:eastAsia="Times New Roman" w:hAnsi="Times New Roman" w:cs="Times New Roman"/>
          <w:bCs/>
          <w:i/>
          <w:sz w:val="28"/>
          <w:szCs w:val="28"/>
        </w:rPr>
        <w:t xml:space="preserve">(Kèm theo </w:t>
      </w:r>
      <w:r>
        <w:rPr>
          <w:rFonts w:ascii="Times New Roman" w:eastAsia="Times New Roman" w:hAnsi="Times New Roman" w:cs="Times New Roman"/>
          <w:bCs/>
          <w:i/>
          <w:sz w:val="28"/>
          <w:szCs w:val="28"/>
        </w:rPr>
        <w:t>Báo cáo</w:t>
      </w:r>
      <w:r w:rsidRPr="005E30F4">
        <w:rPr>
          <w:rFonts w:ascii="Times New Roman" w:eastAsia="Times New Roman" w:hAnsi="Times New Roman" w:cs="Times New Roman"/>
          <w:bCs/>
          <w:i/>
          <w:sz w:val="28"/>
          <w:szCs w:val="28"/>
        </w:rPr>
        <w:t xml:space="preserve"> số </w:t>
      </w:r>
      <w:r w:rsidR="000116EA">
        <w:rPr>
          <w:rFonts w:ascii="Times New Roman" w:eastAsia="Times New Roman" w:hAnsi="Times New Roman" w:cs="Times New Roman"/>
          <w:bCs/>
          <w:i/>
          <w:sz w:val="28"/>
          <w:szCs w:val="28"/>
        </w:rPr>
        <w:t xml:space="preserve"> </w:t>
      </w:r>
      <w:r w:rsidR="003F3AC1">
        <w:rPr>
          <w:rFonts w:ascii="Times New Roman" w:eastAsia="Times New Roman" w:hAnsi="Times New Roman" w:cs="Times New Roman"/>
          <w:bCs/>
          <w:i/>
          <w:sz w:val="28"/>
          <w:szCs w:val="28"/>
        </w:rPr>
        <w:t xml:space="preserve">  </w:t>
      </w:r>
      <w:r w:rsidR="000116EA">
        <w:rPr>
          <w:rFonts w:ascii="Times New Roman" w:eastAsia="Times New Roman" w:hAnsi="Times New Roman" w:cs="Times New Roman"/>
          <w:bCs/>
          <w:i/>
          <w:sz w:val="28"/>
          <w:szCs w:val="28"/>
        </w:rPr>
        <w:t xml:space="preserve">   </w:t>
      </w:r>
      <w:r w:rsidRPr="005E30F4">
        <w:rPr>
          <w:rFonts w:ascii="Times New Roman" w:eastAsia="Times New Roman" w:hAnsi="Times New Roman" w:cs="Times New Roman"/>
          <w:bCs/>
          <w:i/>
          <w:sz w:val="28"/>
          <w:szCs w:val="28"/>
        </w:rPr>
        <w:t>/</w:t>
      </w:r>
      <w:r>
        <w:rPr>
          <w:rFonts w:ascii="Times New Roman" w:eastAsia="Times New Roman" w:hAnsi="Times New Roman" w:cs="Times New Roman"/>
          <w:bCs/>
          <w:i/>
          <w:sz w:val="28"/>
          <w:szCs w:val="28"/>
        </w:rPr>
        <w:t>BC</w:t>
      </w:r>
      <w:r w:rsidRPr="005E30F4">
        <w:rPr>
          <w:rFonts w:ascii="Times New Roman" w:eastAsia="Times New Roman" w:hAnsi="Times New Roman" w:cs="Times New Roman"/>
          <w:bCs/>
          <w:i/>
          <w:sz w:val="28"/>
          <w:szCs w:val="28"/>
        </w:rPr>
        <w:t xml:space="preserve">-BTC ngày </w:t>
      </w:r>
      <w:r w:rsidR="003F3AC1">
        <w:rPr>
          <w:rFonts w:ascii="Times New Roman" w:eastAsia="Times New Roman" w:hAnsi="Times New Roman" w:cs="Times New Roman"/>
          <w:bCs/>
          <w:i/>
          <w:sz w:val="28"/>
          <w:szCs w:val="28"/>
        </w:rPr>
        <w:t xml:space="preserve">   / </w:t>
      </w:r>
      <w:r w:rsidRPr="005E30F4">
        <w:rPr>
          <w:rFonts w:ascii="Times New Roman" w:eastAsia="Times New Roman" w:hAnsi="Times New Roman" w:cs="Times New Roman"/>
          <w:bCs/>
          <w:i/>
          <w:sz w:val="28"/>
          <w:szCs w:val="28"/>
        </w:rPr>
        <w:t xml:space="preserve"> </w:t>
      </w:r>
      <w:r w:rsidR="000116EA">
        <w:rPr>
          <w:rFonts w:ascii="Times New Roman" w:eastAsia="Times New Roman" w:hAnsi="Times New Roman" w:cs="Times New Roman"/>
          <w:bCs/>
          <w:i/>
          <w:sz w:val="28"/>
          <w:szCs w:val="28"/>
        </w:rPr>
        <w:t xml:space="preserve"> /</w:t>
      </w:r>
      <w:r w:rsidRPr="005E30F4">
        <w:rPr>
          <w:rFonts w:ascii="Times New Roman" w:eastAsia="Times New Roman" w:hAnsi="Times New Roman" w:cs="Times New Roman"/>
          <w:bCs/>
          <w:i/>
          <w:sz w:val="28"/>
          <w:szCs w:val="28"/>
        </w:rPr>
        <w:t>202</w:t>
      </w:r>
      <w:r w:rsidR="00D649A3">
        <w:rPr>
          <w:rFonts w:ascii="Times New Roman" w:eastAsia="Times New Roman" w:hAnsi="Times New Roman" w:cs="Times New Roman"/>
          <w:bCs/>
          <w:i/>
          <w:sz w:val="28"/>
          <w:szCs w:val="28"/>
        </w:rPr>
        <w:t>6</w:t>
      </w:r>
      <w:r w:rsidRPr="005E30F4">
        <w:rPr>
          <w:rFonts w:ascii="Times New Roman" w:eastAsia="Times New Roman" w:hAnsi="Times New Roman" w:cs="Times New Roman"/>
          <w:bCs/>
          <w:i/>
          <w:sz w:val="28"/>
          <w:szCs w:val="28"/>
        </w:rPr>
        <w:t xml:space="preserve"> của Bộ Tài chính)</w:t>
      </w:r>
    </w:p>
    <w:p w:rsidR="005E30F4" w:rsidRPr="00BE5A18" w:rsidRDefault="00D54610" w:rsidP="00394E1D">
      <w:pPr>
        <w:widowControl w:val="0"/>
        <w:jc w:val="center"/>
        <w:rPr>
          <w:rFonts w:ascii="Times New Roman" w:eastAsia="Times New Roman" w:hAnsi="Times New Roman" w:cs="Times New Roman"/>
          <w:b/>
          <w:sz w:val="28"/>
          <w:szCs w:val="28"/>
          <w:vertAlign w:val="superscript"/>
        </w:rPr>
      </w:pPr>
      <w:r w:rsidRPr="00D54610">
        <w:rPr>
          <w:rFonts w:ascii="Times New Roman" w:eastAsia="Times New Roman" w:hAnsi="Times New Roman" w:cs="Times New Roman"/>
          <w:b/>
          <w:bCs/>
          <w:sz w:val="28"/>
          <w:szCs w:val="28"/>
        </w:rPr>
        <w:pict>
          <v:line id="Straight Connector 2" o:spid="_x0000_s1027" style="position:absolute;left:0;text-align:left;z-index:251662336;visibility:visible;mso-wrap-style:square;mso-wrap-distance-left:9pt;mso-wrap-distance-top:0;mso-wrap-distance-right:9pt;mso-wrap-distance-bottom:0;mso-position-horizontal-relative:text;mso-position-vertical-relative:text" from="251.65pt,1.8pt" to="45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" strokecolor="black [3200]" strokeweight=".5pt">
            <v:stroke joinstyle="miter"/>
          </v:line>
        </w:pict>
      </w:r>
    </w:p>
    <w:p w:rsidR="000E6C21" w:rsidRPr="00BE5A18" w:rsidRDefault="00024931" w:rsidP="00344D69">
      <w:pPr>
        <w:widowControl w:val="0"/>
        <w:spacing w:before="360"/>
        <w:ind w:firstLine="567"/>
        <w:rPr>
          <w:rFonts w:ascii="Times New Roman" w:hAnsi="Times New Roman" w:cs="Times New Roman"/>
          <w:b/>
          <w:spacing w:val="-6"/>
          <w:sz w:val="28"/>
          <w:szCs w:val="28"/>
        </w:rPr>
      </w:pPr>
      <w:r>
        <w:rPr>
          <w:rFonts w:ascii="Times New Roman" w:eastAsia="Times New Roman" w:hAnsi="Times New Roman" w:cs="Times New Roman"/>
          <w:b/>
          <w:spacing w:val="-6"/>
          <w:sz w:val="28"/>
          <w:szCs w:val="28"/>
        </w:rPr>
        <w:t>I</w:t>
      </w:r>
      <w:r w:rsidR="000E6C21" w:rsidRPr="00BE5A18">
        <w:rPr>
          <w:rFonts w:ascii="Times New Roman" w:eastAsia="Times New Roman" w:hAnsi="Times New Roman" w:cs="Times New Roman"/>
          <w:b/>
          <w:spacing w:val="-6"/>
          <w:sz w:val="28"/>
          <w:szCs w:val="28"/>
        </w:rPr>
        <w:t xml:space="preserve">. </w:t>
      </w:r>
      <w:r w:rsidR="00B674D3" w:rsidRPr="00BE5A18">
        <w:rPr>
          <w:rFonts w:ascii="Times New Roman" w:eastAsia="Times New Roman" w:hAnsi="Times New Roman" w:cs="Times New Roman"/>
          <w:b/>
          <w:spacing w:val="-6"/>
          <w:sz w:val="28"/>
          <w:szCs w:val="28"/>
        </w:rPr>
        <w:t xml:space="preserve">Chủ trương, đường lối của Đảng </w:t>
      </w:r>
      <w:r w:rsidR="00B674D3" w:rsidRPr="00BE5A18">
        <w:rPr>
          <w:rFonts w:ascii="Times New Roman" w:hAnsi="Times New Roman" w:cs="Times New Roman"/>
          <w:b/>
          <w:spacing w:val="-6"/>
          <w:sz w:val="28"/>
          <w:szCs w:val="28"/>
        </w:rPr>
        <w:t>có liên quan đến chính sách/dự thảo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03"/>
        <w:gridCol w:w="3800"/>
        <w:gridCol w:w="3606"/>
        <w:gridCol w:w="2412"/>
      </w:tblGrid>
      <w:tr w:rsidR="00B674D3" w:rsidRPr="00EF5C29" w:rsidTr="00024931">
        <w:trPr>
          <w:tblHeader/>
        </w:trPr>
        <w:tc>
          <w:tcPr>
            <w:tcW w:w="1548" w:type="pct"/>
            <w:shd w:val="clear" w:color="auto" w:fill="auto"/>
            <w:vAlign w:val="center"/>
          </w:tcPr>
          <w:p w:rsidR="00B674D3" w:rsidRPr="00EF5C29" w:rsidRDefault="00426246" w:rsidP="00394E1D">
            <w:pPr>
              <w:widowControl w:val="0"/>
              <w:spacing w:before="120" w:line="240" w:lineRule="auto"/>
              <w:jc w:val="center"/>
              <w:rPr>
                <w:rFonts w:ascii="Times New Roman" w:hAnsi="Times New Roman" w:cs="Times New Roman"/>
                <w:b/>
                <w:sz w:val="24"/>
                <w:szCs w:val="24"/>
              </w:rPr>
            </w:pPr>
            <w:r w:rsidRPr="00EF5C29">
              <w:rPr>
                <w:rFonts w:ascii="Times New Roman" w:hAnsi="Times New Roman" w:cs="Times New Roman"/>
                <w:b/>
                <w:sz w:val="24"/>
                <w:szCs w:val="24"/>
              </w:rPr>
              <w:t>CHỦ TRƯƠNG, ĐƯỜNG LỐI CỦA ĐẢNG</w:t>
            </w:r>
          </w:p>
        </w:tc>
        <w:tc>
          <w:tcPr>
            <w:tcW w:w="1336" w:type="pct"/>
            <w:shd w:val="clear" w:color="auto" w:fill="auto"/>
            <w:vAlign w:val="center"/>
          </w:tcPr>
          <w:p w:rsidR="00B674D3" w:rsidRPr="00EF5C29" w:rsidRDefault="00426246" w:rsidP="002600E9">
            <w:pPr>
              <w:widowControl w:val="0"/>
              <w:spacing w:before="120" w:line="240" w:lineRule="auto"/>
              <w:jc w:val="center"/>
              <w:rPr>
                <w:rFonts w:ascii="Times New Roman" w:hAnsi="Times New Roman" w:cs="Times New Roman"/>
                <w:b/>
                <w:sz w:val="24"/>
                <w:szCs w:val="24"/>
              </w:rPr>
            </w:pPr>
            <w:r w:rsidRPr="00EF5C29">
              <w:rPr>
                <w:rFonts w:ascii="Times New Roman" w:hAnsi="Times New Roman" w:cs="Times New Roman"/>
                <w:b/>
                <w:sz w:val="24"/>
                <w:szCs w:val="24"/>
              </w:rPr>
              <w:t xml:space="preserve">QUY ĐỊNH CỦA DỰ THẢO </w:t>
            </w:r>
            <w:r w:rsidR="002600E9" w:rsidRPr="00EF5C29">
              <w:rPr>
                <w:rFonts w:ascii="Times New Roman" w:hAnsi="Times New Roman" w:cs="Times New Roman"/>
                <w:b/>
                <w:sz w:val="24"/>
                <w:szCs w:val="24"/>
              </w:rPr>
              <w:t>NGHỊ ĐỊNH</w:t>
            </w:r>
          </w:p>
        </w:tc>
        <w:tc>
          <w:tcPr>
            <w:tcW w:w="1268" w:type="pct"/>
            <w:shd w:val="clear" w:color="auto" w:fill="auto"/>
            <w:vAlign w:val="center"/>
          </w:tcPr>
          <w:p w:rsidR="00B674D3" w:rsidRPr="00EF5C29" w:rsidRDefault="00B674D3" w:rsidP="00394E1D">
            <w:pPr>
              <w:widowControl w:val="0"/>
              <w:spacing w:before="120" w:line="240" w:lineRule="auto"/>
              <w:jc w:val="center"/>
              <w:rPr>
                <w:rFonts w:ascii="Times New Roman" w:hAnsi="Times New Roman" w:cs="Times New Roman"/>
                <w:b/>
                <w:sz w:val="24"/>
                <w:szCs w:val="24"/>
              </w:rPr>
            </w:pPr>
            <w:r w:rsidRPr="00EF5C29">
              <w:rPr>
                <w:rFonts w:ascii="Times New Roman" w:hAnsi="Times New Roman" w:cs="Times New Roman"/>
                <w:b/>
                <w:sz w:val="24"/>
                <w:szCs w:val="24"/>
              </w:rPr>
              <w:t>ĐÁNH GIÁ</w:t>
            </w:r>
          </w:p>
          <w:p w:rsidR="00B674D3" w:rsidRPr="00EF5C29" w:rsidRDefault="00B674D3" w:rsidP="00394E1D">
            <w:pPr>
              <w:widowControl w:val="0"/>
              <w:spacing w:before="120" w:line="240" w:lineRule="auto"/>
              <w:jc w:val="center"/>
              <w:rPr>
                <w:rFonts w:ascii="Times New Roman" w:hAnsi="Times New Roman" w:cs="Times New Roman"/>
                <w:b/>
                <w:sz w:val="24"/>
                <w:szCs w:val="24"/>
              </w:rPr>
            </w:pPr>
            <w:r w:rsidRPr="00EF5C29">
              <w:rPr>
                <w:rFonts w:ascii="Times New Roman" w:hAnsi="Times New Roman" w:cs="Times New Roman"/>
                <w:b/>
                <w:sz w:val="24"/>
                <w:szCs w:val="24"/>
              </w:rPr>
              <w:t>(Đã thể chế đầy đủ hoặc một phần)</w:t>
            </w:r>
          </w:p>
        </w:tc>
        <w:tc>
          <w:tcPr>
            <w:tcW w:w="848" w:type="pct"/>
            <w:vAlign w:val="center"/>
          </w:tcPr>
          <w:p w:rsidR="00B674D3" w:rsidRPr="00EF5C29" w:rsidRDefault="00B674D3" w:rsidP="00394E1D">
            <w:pPr>
              <w:widowControl w:val="0"/>
              <w:spacing w:before="120" w:line="240" w:lineRule="auto"/>
              <w:jc w:val="center"/>
              <w:rPr>
                <w:rFonts w:ascii="Times New Roman" w:hAnsi="Times New Roman" w:cs="Times New Roman"/>
                <w:b/>
                <w:sz w:val="24"/>
                <w:szCs w:val="24"/>
              </w:rPr>
            </w:pPr>
            <w:r w:rsidRPr="00EF5C29">
              <w:rPr>
                <w:rFonts w:ascii="Times New Roman" w:hAnsi="Times New Roman" w:cs="Times New Roman"/>
                <w:b/>
                <w:sz w:val="24"/>
                <w:szCs w:val="24"/>
              </w:rPr>
              <w:t>ĐỀ XUẤT XỬ LÝ</w:t>
            </w:r>
            <w:r w:rsidRPr="00EF5C29" w:rsidDel="00E54D5E">
              <w:rPr>
                <w:rFonts w:ascii="Times New Roman" w:hAnsi="Times New Roman" w:cs="Times New Roman"/>
                <w:b/>
                <w:sz w:val="24"/>
                <w:szCs w:val="24"/>
              </w:rPr>
              <w:t xml:space="preserve"> </w:t>
            </w:r>
          </w:p>
        </w:tc>
      </w:tr>
      <w:tr w:rsidR="00F93E7B" w:rsidRPr="00EF5C29" w:rsidTr="00426246">
        <w:tc>
          <w:tcPr>
            <w:tcW w:w="1548" w:type="pct"/>
            <w:shd w:val="clear" w:color="auto" w:fill="auto"/>
          </w:tcPr>
          <w:p w:rsidR="00426246" w:rsidRPr="00EF5C29" w:rsidRDefault="00D54610" w:rsidP="00394E1D">
            <w:pPr>
              <w:widowControl w:val="0"/>
              <w:spacing w:before="120" w:line="240" w:lineRule="auto"/>
              <w:rPr>
                <w:rFonts w:ascii="Times New Roman" w:hAnsi="Times New Roman" w:cs="Times New Roman"/>
                <w:b/>
                <w:bCs/>
                <w:sz w:val="24"/>
                <w:szCs w:val="24"/>
              </w:rPr>
            </w:pPr>
            <w:r>
              <w:rPr>
                <w:rFonts w:ascii="Times New Roman" w:hAnsi="Times New Roman" w:cs="Times New Roman"/>
                <w:b/>
                <w:bCs/>
                <w:sz w:val="24"/>
                <w:szCs w:val="24"/>
              </w:rPr>
              <w:t>1. Nghị quyết số 66-NQ/TW ngày 30/4/2025 của Bộ Chính trị về đổi mới công tác xây dựng và thi hành pháp luật đáp ứng yêu cầu phát triển đất nước trong kỷ nguyên mới</w:t>
            </w:r>
          </w:p>
          <w:p w:rsidR="00F93E7B" w:rsidRPr="00EF5C29" w:rsidRDefault="00D54610" w:rsidP="00394E1D">
            <w:pPr>
              <w:widowControl w:val="0"/>
              <w:spacing w:before="120" w:line="240" w:lineRule="auto"/>
              <w:rPr>
                <w:rFonts w:ascii="Times New Roman" w:hAnsi="Times New Roman" w:cs="Times New Roman"/>
                <w:b/>
                <w:bCs/>
                <w:sz w:val="24"/>
                <w:szCs w:val="24"/>
              </w:rPr>
            </w:pPr>
            <w:r>
              <w:rPr>
                <w:rFonts w:ascii="Times New Roman" w:hAnsi="Times New Roman" w:cs="Times New Roman"/>
                <w:bCs/>
                <w:sz w:val="24"/>
                <w:szCs w:val="24"/>
              </w:rPr>
              <w:t>Điểm 2 Mục III yêu cầu:</w:t>
            </w:r>
            <w:r>
              <w:rPr>
                <w:rFonts w:ascii="Times New Roman" w:hAnsi="Times New Roman" w:cs="Times New Roman"/>
                <w:b/>
                <w:bCs/>
                <w:sz w:val="24"/>
                <w:szCs w:val="24"/>
              </w:rPr>
              <w:t xml:space="preserve"> </w:t>
            </w:r>
            <w:r>
              <w:rPr>
                <w:rFonts w:ascii="Times New Roman" w:hAnsi="Times New Roman" w:cs="Times New Roman"/>
                <w:bCs/>
                <w:i/>
                <w:sz w:val="24"/>
                <w:szCs w:val="24"/>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p>
        </w:tc>
        <w:tc>
          <w:tcPr>
            <w:tcW w:w="1336" w:type="pct"/>
            <w:shd w:val="clear" w:color="auto" w:fill="auto"/>
          </w:tcPr>
          <w:p w:rsidR="00F93E7B" w:rsidRPr="00EF5C29" w:rsidRDefault="00D54610" w:rsidP="00F83D74">
            <w:pPr>
              <w:widowControl w:val="0"/>
              <w:spacing w:before="120" w:line="240" w:lineRule="auto"/>
              <w:rPr>
                <w:rFonts w:ascii="Times New Roman" w:hAnsi="Times New Roman" w:cs="Times New Roman"/>
                <w:sz w:val="24"/>
                <w:szCs w:val="24"/>
              </w:rPr>
            </w:pPr>
            <w:r>
              <w:rPr>
                <w:rFonts w:ascii="Times New Roman" w:hAnsi="Times New Roman" w:cs="Times New Roman"/>
                <w:iCs/>
                <w:sz w:val="24"/>
                <w:szCs w:val="24"/>
                <w:lang w:val="en-AU"/>
              </w:rPr>
              <w:t>Để tạo môi trường kinh doanh thông thoáng, minh bạch khuyến khích kinh tế tư nhân phát triển, dự thảo Nghị định đã sửa đổi, bổ sung 37 điều và 20 phụ lục. Theo đó, tập trung vào các nội dung: (i) Cắt, giảm, đơn giản hóa điều kiện kinh doanh; (ii) Cắt, giảm, đơn giản hóa thủ tục hành chính; (iii) Tháo gỡ khó khăn, vướng mắc cho doanh nghiệp.</w:t>
            </w:r>
          </w:p>
        </w:tc>
        <w:tc>
          <w:tcPr>
            <w:tcW w:w="1268" w:type="pct"/>
            <w:shd w:val="clear" w:color="auto" w:fill="auto"/>
          </w:tcPr>
          <w:p w:rsidR="00F93E7B" w:rsidRPr="00EF5C29" w:rsidRDefault="00D54610" w:rsidP="00394E1D">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eastAsia="Batang" w:hAnsi="Times New Roman" w:cs="Times New Roman"/>
                <w:sz w:val="24"/>
                <w:szCs w:val="24"/>
                <w:lang w:eastAsia="ko-KR"/>
              </w:rPr>
            </w:pPr>
            <w:r>
              <w:rPr>
                <w:rFonts w:ascii="Times New Roman" w:hAnsi="Times New Roman" w:cs="Times New Roman"/>
                <w:sz w:val="24"/>
                <w:szCs w:val="24"/>
              </w:rPr>
              <w:t xml:space="preserve">Các nội dung chính sách tại dự thảo </w:t>
            </w:r>
            <w:r>
              <w:rPr>
                <w:rFonts w:ascii="Times New Roman" w:hAnsi="Times New Roman" w:cs="Times New Roman"/>
                <w:iCs/>
                <w:sz w:val="24"/>
                <w:szCs w:val="24"/>
                <w:lang w:val="en-AU"/>
              </w:rPr>
              <w:t xml:space="preserve">Nghị định </w:t>
            </w:r>
            <w:r>
              <w:rPr>
                <w:rFonts w:ascii="Times New Roman" w:hAnsi="Times New Roman" w:cs="Times New Roman"/>
                <w:sz w:val="24"/>
                <w:szCs w:val="24"/>
              </w:rPr>
              <w:t xml:space="preserve">đã </w:t>
            </w:r>
            <w:r>
              <w:rPr>
                <w:rFonts w:ascii="Times New Roman" w:hAnsi="Times New Roman" w:cs="Times New Roman"/>
                <w:sz w:val="24"/>
                <w:szCs w:val="24"/>
                <w:lang w:val="pl-PL"/>
              </w:rPr>
              <w:t xml:space="preserve">thể chế hóa đầy đủ đường lối, chủ trương của Đảng </w:t>
            </w:r>
            <w:r>
              <w:rPr>
                <w:rFonts w:ascii="Times New Roman" w:hAnsi="Times New Roman" w:cs="Times New Roman"/>
                <w:iCs/>
                <w:sz w:val="24"/>
                <w:szCs w:val="24"/>
                <w:lang w:val="en-AU"/>
              </w:rPr>
              <w:t>về tạo dựng môi trường pháp lý thuận lợi, thông thoáng, minh bạch, an toàn cho doanh nghiệp</w:t>
            </w:r>
            <w:r>
              <w:rPr>
                <w:rFonts w:ascii="Times New Roman" w:hAnsi="Times New Roman" w:cs="Times New Roman"/>
                <w:sz w:val="24"/>
                <w:szCs w:val="24"/>
              </w:rPr>
              <w:t>.</w:t>
            </w:r>
          </w:p>
          <w:p w:rsidR="00F93E7B" w:rsidRPr="00EF5C29" w:rsidRDefault="00F93E7B" w:rsidP="00394E1D">
            <w:pPr>
              <w:widowControl w:val="0"/>
              <w:shd w:val="solid" w:color="FFFFFF" w:fill="auto"/>
              <w:spacing w:before="120" w:line="240" w:lineRule="auto"/>
              <w:rPr>
                <w:rFonts w:ascii="Times New Roman" w:hAnsi="Times New Roman" w:cs="Times New Roman"/>
                <w:sz w:val="24"/>
                <w:szCs w:val="24"/>
              </w:rPr>
            </w:pPr>
          </w:p>
        </w:tc>
        <w:tc>
          <w:tcPr>
            <w:tcW w:w="848" w:type="pct"/>
          </w:tcPr>
          <w:p w:rsidR="00F93E7B" w:rsidRPr="00EF5C29" w:rsidRDefault="00F93E7B" w:rsidP="00394E1D">
            <w:pPr>
              <w:widowControl w:val="0"/>
              <w:shd w:val="solid" w:color="FFFFFF" w:fill="auto"/>
              <w:spacing w:before="120" w:line="240" w:lineRule="auto"/>
              <w:rPr>
                <w:rFonts w:ascii="Times New Roman" w:hAnsi="Times New Roman" w:cs="Times New Roman"/>
                <w:sz w:val="24"/>
                <w:szCs w:val="24"/>
              </w:rPr>
            </w:pPr>
          </w:p>
        </w:tc>
      </w:tr>
      <w:tr w:rsidR="00F93E7B" w:rsidRPr="00EF5C29" w:rsidTr="00426246">
        <w:tc>
          <w:tcPr>
            <w:tcW w:w="1548" w:type="pct"/>
            <w:shd w:val="clear" w:color="auto" w:fill="auto"/>
          </w:tcPr>
          <w:p w:rsidR="00426246" w:rsidRPr="00EF5C29" w:rsidRDefault="00D54610" w:rsidP="00394E1D">
            <w:pPr>
              <w:widowControl w:val="0"/>
              <w:spacing w:before="120" w:line="240" w:lineRule="auto"/>
              <w:rPr>
                <w:rFonts w:ascii="Times New Roman" w:hAnsi="Times New Roman" w:cs="Times New Roman"/>
                <w:b/>
                <w:iCs/>
                <w:sz w:val="24"/>
                <w:szCs w:val="24"/>
              </w:rPr>
            </w:pPr>
            <w:r>
              <w:rPr>
                <w:rFonts w:ascii="Times New Roman" w:hAnsi="Times New Roman" w:cs="Times New Roman"/>
                <w:b/>
                <w:iCs/>
                <w:sz w:val="24"/>
                <w:szCs w:val="24"/>
              </w:rPr>
              <w:t xml:space="preserve">2. Nghị quyết số 68-NQ/TW ngày 04/5/2025 của Bộ Chính trị về phát triển </w:t>
            </w:r>
            <w:r>
              <w:rPr>
                <w:rFonts w:ascii="Times New Roman" w:hAnsi="Times New Roman" w:cs="Times New Roman"/>
                <w:b/>
                <w:iCs/>
                <w:sz w:val="24"/>
                <w:szCs w:val="24"/>
              </w:rPr>
              <w:lastRenderedPageBreak/>
              <w:t>tư nhân đưa ra giải pháp về đẩy mạnh cải cách, hoàn thiện, nâng cao chất lượng thể chế, chính sách</w:t>
            </w:r>
          </w:p>
          <w:p w:rsidR="00F93E7B" w:rsidRPr="00EF5C29" w:rsidRDefault="00D54610" w:rsidP="00394E1D">
            <w:pPr>
              <w:widowControl w:val="0"/>
              <w:spacing w:before="120" w:line="240" w:lineRule="auto"/>
              <w:rPr>
                <w:rFonts w:ascii="Times New Roman" w:hAnsi="Times New Roman" w:cs="Times New Roman"/>
                <w:bCs/>
                <w:sz w:val="24"/>
                <w:szCs w:val="24"/>
              </w:rPr>
            </w:pPr>
            <w:r>
              <w:rPr>
                <w:rFonts w:ascii="Times New Roman" w:hAnsi="Times New Roman" w:cs="Times New Roman"/>
                <w:iCs/>
                <w:sz w:val="24"/>
                <w:szCs w:val="24"/>
              </w:rPr>
              <w:t xml:space="preserve">Điểm 2.1 Mục III yêu cầu: </w:t>
            </w:r>
            <w:r>
              <w:rPr>
                <w:rFonts w:ascii="Times New Roman" w:hAnsi="Times New Roman" w:cs="Times New Roman"/>
                <w:i/>
                <w:iCs/>
                <w:sz w:val="24"/>
                <w:szCs w:val="24"/>
              </w:rPr>
              <w:t>“Minh bạch hoá, số hoá, thông minh hoá, tự động hoá, áp dụng triệt để trí tuệ nhân tạo và dữ liệu lớn trong thực hiện các quy trình, thủ tục hành chính, nhất là về ….bảo hiểm... Trong năm 2025, … thực hiện cắt giảm ít nhất 30% thời gian xử lý thủ tục hành chính, ít nhất 30% chi phí tuân thủ pháp luật, ít nhất 30% điều kiện kinh doanh và tiếp tục cắt giảm mạnh trong những năm tiếp theo; Khẩn trương nâng hạng, tái cơ cấu thị trường chứng khoán, phát triển thị trường bảo hiểm; Tạo mọi thuận lợi trong giải quyết thủ tục hành chính; phân công, phân cấp, phân nhiệm rõ ràng giữa các cấp, ngành của từng cơ quan, đơn vị”.</w:t>
            </w:r>
            <w:r>
              <w:rPr>
                <w:rFonts w:ascii="Times New Roman" w:hAnsi="Times New Roman" w:cs="Times New Roman"/>
                <w:bCs/>
                <w:i/>
                <w:sz w:val="24"/>
                <w:szCs w:val="24"/>
              </w:rPr>
              <w:t xml:space="preserve"> </w:t>
            </w:r>
          </w:p>
        </w:tc>
        <w:tc>
          <w:tcPr>
            <w:tcW w:w="1336" w:type="pct"/>
            <w:shd w:val="clear" w:color="auto" w:fill="auto"/>
          </w:tcPr>
          <w:p w:rsidR="00F93E7B" w:rsidRPr="00EF5C29" w:rsidRDefault="00D54610" w:rsidP="0030240A">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Dự thảo Nghị định đã cắt, giảm, đơn giản hóa điều kiện kinh </w:t>
            </w:r>
            <w:r>
              <w:rPr>
                <w:rFonts w:ascii="Times New Roman" w:hAnsi="Times New Roman" w:cs="Times New Roman"/>
                <w:sz w:val="24"/>
                <w:szCs w:val="24"/>
              </w:rPr>
              <w:lastRenderedPageBreak/>
              <w:t xml:space="preserve">doanh tại 06 điều của Nghị định 46/2023/NĐ-CP liên quan đến điều kiện, tiêu chuẩn đối với Trưởng Ban kiểm soát, Kiểm soát viên, Trưởng bộ phận kiểm toán nội bộ, Trưởng bộ phận quản trị rủi ro, Trưởng bộ phận kiểm soát tuân thủ, chuyên gia tính toán; tiêu chuẩn của Giám đốc hoặc Tổng giám đốc, người đại diện theo pháp luật của doanh nghiệp môi giới bảo hiểm. Đồng thời, cắt giảm, đơn giản hóa thủ tục hành chính tại 02 điều của Nghị định số 46/2023/NĐ-CP liên quan đến thông báo phương pháp, cơ sở tính phí bảo hiểm của bảo hiểm xe cơ giới và thông báo nguyên tắc tách nguồn vốn chủ sở hữu bảo hiểm và nguồn phí bảo hiểm của doanh nghiệp bảo hiểm phi nhân thọ, tái </w:t>
            </w:r>
            <w:r>
              <w:rPr>
                <w:rFonts w:ascii="Times New Roman" w:hAnsi="Times New Roman" w:cs="Times New Roman"/>
                <w:sz w:val="24"/>
                <w:szCs w:val="24"/>
              </w:rPr>
              <w:lastRenderedPageBreak/>
              <w:t>bảo hiểm.</w:t>
            </w:r>
          </w:p>
        </w:tc>
        <w:tc>
          <w:tcPr>
            <w:tcW w:w="1268" w:type="pct"/>
            <w:shd w:val="clear" w:color="auto" w:fill="auto"/>
          </w:tcPr>
          <w:p w:rsidR="00F93E7B" w:rsidRPr="00EF5C29" w:rsidRDefault="00D54610" w:rsidP="00394E1D">
            <w:pPr>
              <w:widowControl w:val="0"/>
              <w:adjustRightInd w:val="0"/>
              <w:snapToGrid w:val="0"/>
              <w:spacing w:before="120" w:line="240" w:lineRule="auto"/>
              <w:rPr>
                <w:rFonts w:ascii="Times New Roman" w:hAnsi="Times New Roman" w:cs="Times New Roman"/>
                <w:bCs/>
                <w:sz w:val="24"/>
                <w:szCs w:val="24"/>
              </w:rPr>
            </w:pPr>
            <w:r>
              <w:rPr>
                <w:rFonts w:ascii="Times New Roman" w:hAnsi="Times New Roman" w:cs="Times New Roman"/>
                <w:sz w:val="24"/>
                <w:szCs w:val="24"/>
              </w:rPr>
              <w:lastRenderedPageBreak/>
              <w:t xml:space="preserve">Các quy định tại dự thảo Nghị định đã </w:t>
            </w:r>
            <w:r>
              <w:rPr>
                <w:rFonts w:ascii="Times New Roman" w:hAnsi="Times New Roman" w:cs="Times New Roman"/>
                <w:sz w:val="24"/>
                <w:szCs w:val="24"/>
                <w:lang w:val="pl-PL"/>
              </w:rPr>
              <w:t xml:space="preserve">thể chế hóa đầy đủ </w:t>
            </w:r>
            <w:r>
              <w:rPr>
                <w:rFonts w:ascii="Times New Roman" w:hAnsi="Times New Roman" w:cs="Times New Roman"/>
                <w:sz w:val="24"/>
                <w:szCs w:val="24"/>
                <w:lang w:val="pl-PL"/>
              </w:rPr>
              <w:lastRenderedPageBreak/>
              <w:t>đường lối, chủ trương của Đảng</w:t>
            </w:r>
            <w:r>
              <w:rPr>
                <w:rFonts w:ascii="Times New Roman" w:hAnsi="Times New Roman" w:cs="Times New Roman"/>
                <w:iCs/>
                <w:sz w:val="24"/>
                <w:szCs w:val="24"/>
                <w:lang w:val="en-AU"/>
              </w:rPr>
              <w:t xml:space="preserve"> về việc cắt, giảm, đơn giản hóa thủ tục hành chính và điều kiện kinh doanh của các doanh nghiệp hoạt động trong lĩnh vực bảo hiểm, loại bỏ các rào cản không cần thiết, bảo đảm quyền tự do kinh doanh theo pháp luật.</w:t>
            </w:r>
          </w:p>
          <w:p w:rsidR="00F93E7B" w:rsidRPr="00EF5C29" w:rsidRDefault="00F93E7B" w:rsidP="00394E1D">
            <w:pPr>
              <w:widowControl w:val="0"/>
              <w:shd w:val="solid" w:color="FFFFFF" w:fill="auto"/>
              <w:spacing w:before="120" w:line="240" w:lineRule="auto"/>
              <w:rPr>
                <w:rFonts w:ascii="Times New Roman" w:hAnsi="Times New Roman" w:cs="Times New Roman"/>
                <w:sz w:val="24"/>
                <w:szCs w:val="24"/>
              </w:rPr>
            </w:pPr>
          </w:p>
        </w:tc>
        <w:tc>
          <w:tcPr>
            <w:tcW w:w="848" w:type="pct"/>
          </w:tcPr>
          <w:p w:rsidR="00F93E7B" w:rsidRPr="00EF5C29" w:rsidRDefault="00F93E7B" w:rsidP="00394E1D">
            <w:pPr>
              <w:widowControl w:val="0"/>
              <w:shd w:val="solid" w:color="FFFFFF" w:fill="auto"/>
              <w:spacing w:before="120" w:line="240" w:lineRule="auto"/>
              <w:rPr>
                <w:rFonts w:ascii="Times New Roman" w:hAnsi="Times New Roman" w:cs="Times New Roman"/>
                <w:sz w:val="24"/>
                <w:szCs w:val="24"/>
              </w:rPr>
            </w:pPr>
          </w:p>
        </w:tc>
      </w:tr>
      <w:tr w:rsidR="00D02C4A" w:rsidRPr="00EF5C29" w:rsidTr="00363AC6">
        <w:tc>
          <w:tcPr>
            <w:tcW w:w="1548" w:type="pct"/>
            <w:shd w:val="clear" w:color="auto" w:fill="auto"/>
          </w:tcPr>
          <w:p w:rsidR="00D02C4A" w:rsidRPr="00EF5C29" w:rsidRDefault="00D54610" w:rsidP="00394E1D">
            <w:pPr>
              <w:widowControl w:val="0"/>
              <w:spacing w:before="120" w:line="240" w:lineRule="auto"/>
              <w:rPr>
                <w:rFonts w:ascii="Times New Roman" w:hAnsi="Times New Roman" w:cs="Times New Roman"/>
                <w:b/>
                <w:bCs/>
                <w:iCs/>
                <w:sz w:val="24"/>
                <w:szCs w:val="24"/>
              </w:rPr>
            </w:pPr>
            <w:r>
              <w:rPr>
                <w:rFonts w:ascii="Times New Roman" w:hAnsi="Times New Roman" w:cs="Times New Roman"/>
                <w:b/>
                <w:bCs/>
                <w:iCs/>
                <w:sz w:val="24"/>
                <w:szCs w:val="24"/>
              </w:rPr>
              <w:lastRenderedPageBreak/>
              <w:t>3. Nghị quyết số 59/NQ-TW ngày 24/01/2025 của Bộ Chính trị về Hội nhập quốc tế trong tình hình mới</w:t>
            </w:r>
          </w:p>
        </w:tc>
        <w:tc>
          <w:tcPr>
            <w:tcW w:w="1336" w:type="pct"/>
            <w:shd w:val="clear" w:color="auto" w:fill="auto"/>
          </w:tcPr>
          <w:p w:rsidR="00D02C4A" w:rsidRPr="00EF5C29" w:rsidRDefault="00D54610" w:rsidP="00394E1D">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Thể chế hóa định hướng hội nhập quốc tế về thuế theo tinh thần Nghị quyết số 59-NQ/TW của Bộ Chính trị về Hội nhập quốc tế trong tình hình mới, trong đó nhấn mạnh yêu cầu chủ động và tích cực hội nhập quốc tế toàn diện, sâu rộng, hiệu quả, đặc biệt trong lĩnh vực tài chính – bảo hiểm. Tăng cường hiệu lực và hiệu quả thực hiện các nghĩa vụ quốc tế mà Việt Nam là thành viên, như Hiệp hội các nhà quản lý bảo hiểm quốc tế (IAIS), Diễn đàn các nhà quản lý bảo hiểm Đông Nam Á (AIRM), góp phần nâng cao uy tín và vị thế quốc gia trên trường quốc tế.</w:t>
            </w:r>
          </w:p>
        </w:tc>
        <w:tc>
          <w:tcPr>
            <w:tcW w:w="1268" w:type="pct"/>
            <w:shd w:val="clear" w:color="auto" w:fill="auto"/>
          </w:tcPr>
          <w:p w:rsidR="00D02C4A" w:rsidRPr="00EF5C29" w:rsidRDefault="00D54610" w:rsidP="00394E1D">
            <w:pPr>
              <w:widowControl w:val="0"/>
              <w:shd w:val="solid" w:color="FFFFFF" w:fill="auto"/>
              <w:spacing w:before="120" w:line="240" w:lineRule="auto"/>
              <w:rPr>
                <w:rFonts w:ascii="Times New Roman" w:hAnsi="Times New Roman" w:cs="Times New Roman"/>
                <w:sz w:val="24"/>
                <w:szCs w:val="24"/>
              </w:rPr>
            </w:pPr>
            <w:r>
              <w:rPr>
                <w:rFonts w:ascii="Times New Roman" w:hAnsi="Times New Roman" w:cs="Times New Roman"/>
                <w:sz w:val="24"/>
                <w:szCs w:val="24"/>
              </w:rPr>
              <w:t>Thể chế hóa đầy đủ chủ trương của Đảng về hội nhập quốc tế, góp phần phát triển thị trường bảo hiểm lành mạnh, an toàn và ổn định tạo điều kiện thuận lợi thu hút đầu tư nước ngoài, phát triển kinh tế số, đồng thời tăng cường hiệu quả quản lý nhà nước đối với lĩnh vực kinh doanh bảo hiểm.</w:t>
            </w:r>
          </w:p>
          <w:p w:rsidR="00D02C4A" w:rsidRPr="00EF5C29" w:rsidRDefault="00D02C4A" w:rsidP="00394E1D">
            <w:pPr>
              <w:widowControl w:val="0"/>
              <w:shd w:val="solid" w:color="FFFFFF" w:fill="auto"/>
              <w:spacing w:before="120" w:line="240" w:lineRule="auto"/>
              <w:rPr>
                <w:rFonts w:ascii="Times New Roman" w:hAnsi="Times New Roman" w:cs="Times New Roman"/>
                <w:sz w:val="24"/>
                <w:szCs w:val="24"/>
              </w:rPr>
            </w:pPr>
          </w:p>
        </w:tc>
        <w:tc>
          <w:tcPr>
            <w:tcW w:w="848" w:type="pct"/>
          </w:tcPr>
          <w:p w:rsidR="00D02C4A" w:rsidRPr="00EF5C29" w:rsidRDefault="00D02C4A" w:rsidP="00394E1D">
            <w:pPr>
              <w:widowControl w:val="0"/>
              <w:shd w:val="solid" w:color="FFFFFF" w:fill="auto"/>
              <w:spacing w:before="120" w:line="240" w:lineRule="auto"/>
              <w:rPr>
                <w:rFonts w:ascii="Times New Roman" w:hAnsi="Times New Roman" w:cs="Times New Roman"/>
                <w:sz w:val="24"/>
                <w:szCs w:val="24"/>
              </w:rPr>
            </w:pPr>
          </w:p>
        </w:tc>
      </w:tr>
      <w:tr w:rsidR="00BB59F7" w:rsidRPr="00EF5C29" w:rsidTr="00426246">
        <w:tc>
          <w:tcPr>
            <w:tcW w:w="1548" w:type="pct"/>
            <w:shd w:val="clear" w:color="auto" w:fill="auto"/>
          </w:tcPr>
          <w:p w:rsidR="00BB59F7" w:rsidRPr="00EF5C29" w:rsidRDefault="00D54610" w:rsidP="00394E1D">
            <w:pPr>
              <w:widowControl w:val="0"/>
              <w:spacing w:before="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4. Nghị quyết 57-NQ/TW ngày 22/12/2024 </w:t>
            </w:r>
          </w:p>
          <w:p w:rsidR="00BB59F7" w:rsidRPr="00EF5C29" w:rsidRDefault="00D54610" w:rsidP="00394E1D">
            <w:pPr>
              <w:widowControl w:val="0"/>
              <w:spacing w:before="120" w:line="240" w:lineRule="auto"/>
              <w:rPr>
                <w:rFonts w:ascii="Times New Roman" w:hAnsi="Times New Roman" w:cs="Times New Roman"/>
                <w:bCs/>
                <w:sz w:val="24"/>
                <w:szCs w:val="24"/>
              </w:rPr>
            </w:pPr>
            <w:r>
              <w:rPr>
                <w:rFonts w:ascii="Times New Roman" w:hAnsi="Times New Roman" w:cs="Times New Roman"/>
                <w:bCs/>
                <w:sz w:val="24"/>
                <w:szCs w:val="24"/>
              </w:rPr>
              <w:t xml:space="preserve">Khoản 2 Mục III yêu cầu: </w:t>
            </w:r>
          </w:p>
          <w:p w:rsidR="00BB59F7" w:rsidRPr="00EF5C29" w:rsidRDefault="00D54610" w:rsidP="00394E1D">
            <w:pPr>
              <w:widowControl w:val="0"/>
              <w:spacing w:before="120" w:line="240" w:lineRule="auto"/>
              <w:rPr>
                <w:rFonts w:ascii="Times New Roman" w:hAnsi="Times New Roman" w:cs="Times New Roman"/>
                <w:b/>
                <w:bCs/>
                <w:i/>
                <w:sz w:val="24"/>
                <w:szCs w:val="24"/>
              </w:rPr>
            </w:pPr>
            <w:r>
              <w:rPr>
                <w:rFonts w:ascii="Times New Roman" w:hAnsi="Times New Roman" w:cs="Times New Roman"/>
                <w:bCs/>
                <w:i/>
                <w:sz w:val="24"/>
                <w:szCs w:val="24"/>
              </w:rPr>
              <w:t xml:space="preserve">“Có cách tiếp cận mở, vận dụng sáng tạo, cho phép thí điểm đối với những vấn đề thực tiễn mới đặt ra. Chấp nhận rủi ro, đầu tư mạo hiểm và độ trễ trong nghiên cứu khoa học, phát triển công nghệ, đổi mới </w:t>
            </w:r>
            <w:r>
              <w:rPr>
                <w:rFonts w:ascii="Times New Roman" w:hAnsi="Times New Roman" w:cs="Times New Roman"/>
                <w:bCs/>
                <w:i/>
                <w:sz w:val="24"/>
                <w:szCs w:val="24"/>
              </w:rPr>
              <w:lastRenderedPageBreak/>
              <w:t xml:space="preserve">sáng tạo…” </w:t>
            </w:r>
          </w:p>
        </w:tc>
        <w:tc>
          <w:tcPr>
            <w:tcW w:w="1336" w:type="pct"/>
            <w:shd w:val="clear" w:color="auto" w:fill="auto"/>
          </w:tcPr>
          <w:p w:rsidR="00BB59F7" w:rsidRPr="00EF5C29" w:rsidRDefault="00D54610" w:rsidP="009D6160">
            <w:pPr>
              <w:pStyle w:val="NormalWeb"/>
              <w:widowControl w:val="0"/>
              <w:shd w:val="solid" w:color="FFFFFF" w:fill="auto"/>
              <w:spacing w:before="120" w:beforeAutospacing="0" w:after="120" w:afterAutospacing="0"/>
              <w:jc w:val="both"/>
              <w:rPr>
                <w:bCs/>
              </w:rPr>
            </w:pPr>
            <w:r>
              <w:rPr>
                <w:bCs/>
              </w:rPr>
              <w:lastRenderedPageBreak/>
              <w:t>Thể chế hóa Nghị quyết của Đảng về vận dụng sáng tạo, linh hoạt quy định pháp luật, tăng cường sự chủ động cho doanh nghiệp để có biện pháp quản lý phù hợp nhất  đối với các doanh nghiệp kinh doanh trong lĩnh vực bảo hiểm theo hướng hậu kiểm.</w:t>
            </w:r>
          </w:p>
        </w:tc>
        <w:tc>
          <w:tcPr>
            <w:tcW w:w="1268" w:type="pct"/>
            <w:shd w:val="clear" w:color="auto" w:fill="auto"/>
          </w:tcPr>
          <w:p w:rsidR="001D6C27" w:rsidRPr="00EF5C29" w:rsidRDefault="00D54610" w:rsidP="00295EAE">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hAnsi="Times New Roman" w:cs="Times New Roman"/>
                <w:sz w:val="24"/>
                <w:szCs w:val="24"/>
              </w:rPr>
            </w:pPr>
            <w:r>
              <w:rPr>
                <w:rFonts w:ascii="Times New Roman" w:hAnsi="Times New Roman" w:cs="Times New Roman"/>
                <w:sz w:val="24"/>
                <w:szCs w:val="24"/>
              </w:rPr>
              <w:t>Dự thảo Nghị định đã thể chế hóa đầy đủ chỉ đạo của Đảng và Nhà nước tại Nghị quyết 57/NQ-TW.</w:t>
            </w:r>
          </w:p>
        </w:tc>
        <w:tc>
          <w:tcPr>
            <w:tcW w:w="848" w:type="pct"/>
          </w:tcPr>
          <w:p w:rsidR="00BB59F7" w:rsidRPr="00EF5C29" w:rsidRDefault="00BB59F7" w:rsidP="00394E1D">
            <w:pPr>
              <w:widowControl w:val="0"/>
              <w:shd w:val="solid" w:color="FFFFFF" w:fill="auto"/>
              <w:spacing w:before="120" w:line="240" w:lineRule="auto"/>
              <w:rPr>
                <w:rFonts w:ascii="Times New Roman" w:hAnsi="Times New Roman" w:cs="Times New Roman"/>
                <w:sz w:val="24"/>
                <w:szCs w:val="24"/>
              </w:rPr>
            </w:pPr>
          </w:p>
        </w:tc>
      </w:tr>
      <w:tr w:rsidR="00363AC6" w:rsidRPr="00EF5C29" w:rsidTr="00426246">
        <w:tc>
          <w:tcPr>
            <w:tcW w:w="1548" w:type="pct"/>
            <w:shd w:val="clear" w:color="auto" w:fill="auto"/>
          </w:tcPr>
          <w:p w:rsidR="00363AC6" w:rsidRPr="00EF5C29" w:rsidRDefault="00D54610" w:rsidP="00394E1D">
            <w:pPr>
              <w:widowControl w:val="0"/>
              <w:spacing w:before="12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5. Kết luận số 119/KL-TW ngày 20/01/2025 của Bộ Chính trị về định hướng đổi mới, hoàn thiện quy trình xây dựng pháp luật</w:t>
            </w:r>
          </w:p>
          <w:p w:rsidR="00363AC6" w:rsidRPr="00EF5C29" w:rsidRDefault="00D54610" w:rsidP="00394E1D">
            <w:pPr>
              <w:widowControl w:val="0"/>
              <w:spacing w:before="120" w:line="240" w:lineRule="auto"/>
              <w:rPr>
                <w:rFonts w:ascii="Times New Roman" w:hAnsi="Times New Roman" w:cs="Times New Roman"/>
                <w:bCs/>
                <w:sz w:val="24"/>
                <w:szCs w:val="24"/>
              </w:rPr>
            </w:pPr>
            <w:r>
              <w:rPr>
                <w:rFonts w:ascii="Times New Roman" w:hAnsi="Times New Roman" w:cs="Times New Roman"/>
                <w:bCs/>
                <w:sz w:val="24"/>
                <w:szCs w:val="24"/>
              </w:rPr>
              <w:t xml:space="preserve">Điểm 3 khoản 2 yêu cầu: </w:t>
            </w:r>
            <w:r>
              <w:rPr>
                <w:rFonts w:ascii="Times New Roman" w:hAnsi="Times New Roman" w:cs="Times New Roman"/>
                <w:bCs/>
                <w:i/>
                <w:sz w:val="24"/>
                <w:szCs w:val="24"/>
              </w:rPr>
              <w:t>“Phân định rõ thẩm quyền lập pháp và thẩm quyền lập quy, luật chỉ quy định những vấn đề thuộc thẩm quyền Quốc hội, không luật hóa các nội dung thuộc phạm vi điều chỉnh của văn bản dưới luật; cơ bản không quy định thủ tục hành chính, trình tự, hồ sơ trong luật mà giao Chính phủ, các bộ quy định theo thẩm quyền nhưng không được đặt thêm thủ tục hành chính, phát sinh thêm giấy phép con so với hiện hành”.</w:t>
            </w:r>
          </w:p>
        </w:tc>
        <w:tc>
          <w:tcPr>
            <w:tcW w:w="1336" w:type="pct"/>
            <w:shd w:val="clear" w:color="auto" w:fill="auto"/>
          </w:tcPr>
          <w:p w:rsidR="00363AC6" w:rsidRPr="00EF5C29" w:rsidRDefault="00D54610" w:rsidP="005A5D8B">
            <w:pPr>
              <w:pStyle w:val="NormalWeb"/>
              <w:widowControl w:val="0"/>
              <w:shd w:val="solid" w:color="FFFFFF" w:fill="auto"/>
              <w:spacing w:before="120" w:beforeAutospacing="0" w:after="120" w:afterAutospacing="0"/>
              <w:jc w:val="both"/>
              <w:rPr>
                <w:bCs/>
              </w:rPr>
            </w:pPr>
            <w:r>
              <w:rPr>
                <w:bCs/>
              </w:rPr>
              <w:t>Thực hiện quy định tại Luật sửa đổi, bổ sung một số điều của Luật Kinh doanh bảo hiểm số 139/2025/QH15, dự thảo Nghị định rà soát và cắt giảm một số thủ tục hành chính về</w:t>
            </w:r>
            <w:r>
              <w:t xml:space="preserve"> đăng ký phương pháp, cơ sở tính phí bảo hiểm của bảo hiểm xe cơ giới và đăng ký nguyên tắc tách nguồn vốn chủ sở hữu bảo hiểm và nguồn phí bảo hiểm của doanh nghiệp bảo hiểm phi nhân thọ, tái bảo hiểm</w:t>
            </w:r>
            <w:r>
              <w:rPr>
                <w:bCs/>
              </w:rPr>
              <w:t xml:space="preserve"> và cơ bản không làm phát sinh thêm thủ tục hành chính.</w:t>
            </w:r>
          </w:p>
        </w:tc>
        <w:tc>
          <w:tcPr>
            <w:tcW w:w="1268" w:type="pct"/>
            <w:shd w:val="clear" w:color="auto" w:fill="auto"/>
          </w:tcPr>
          <w:p w:rsidR="00363AC6" w:rsidRPr="00EF5C29" w:rsidRDefault="00D54610" w:rsidP="00394E1D">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hAnsi="Times New Roman" w:cs="Times New Roman"/>
                <w:sz w:val="24"/>
                <w:szCs w:val="24"/>
              </w:rPr>
            </w:pPr>
            <w:r>
              <w:rPr>
                <w:rFonts w:ascii="Times New Roman" w:hAnsi="Times New Roman" w:cs="Times New Roman"/>
                <w:sz w:val="24"/>
                <w:szCs w:val="24"/>
              </w:rPr>
              <w:t>Đã thể chế hóa đầy đủ.</w:t>
            </w:r>
          </w:p>
          <w:p w:rsidR="00CD48A2" w:rsidRPr="00EF5C29" w:rsidRDefault="00D54610" w:rsidP="00394E1D">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hAnsi="Times New Roman" w:cs="Times New Roman"/>
                <w:sz w:val="24"/>
                <w:szCs w:val="24"/>
              </w:rPr>
            </w:pPr>
            <w:r>
              <w:rPr>
                <w:rFonts w:ascii="Times New Roman" w:hAnsi="Times New Roman" w:cs="Times New Roman"/>
                <w:sz w:val="24"/>
                <w:szCs w:val="24"/>
              </w:rPr>
              <w:t>Thực hiện đúng tinh thần, chủ trương trong công tác hoàn thiện thể chế theo hướng giao Chính phủ quy định chi tiết những vấn đề thường xuyên biến động, đảm bảo linh hoạt, phù hợp với thực tiễn và không làm phát sinh các khó khăn, vướng mắc cho doanh nghiệp trong quá trình thực hiện.</w:t>
            </w:r>
          </w:p>
        </w:tc>
        <w:tc>
          <w:tcPr>
            <w:tcW w:w="848" w:type="pct"/>
          </w:tcPr>
          <w:p w:rsidR="00363AC6" w:rsidRPr="00EF5C29" w:rsidRDefault="00363AC6" w:rsidP="00394E1D">
            <w:pPr>
              <w:widowControl w:val="0"/>
              <w:shd w:val="solid" w:color="FFFFFF" w:fill="auto"/>
              <w:spacing w:before="120" w:line="240" w:lineRule="auto"/>
              <w:rPr>
                <w:rFonts w:ascii="Times New Roman" w:hAnsi="Times New Roman" w:cs="Times New Roman"/>
                <w:sz w:val="24"/>
                <w:szCs w:val="24"/>
              </w:rPr>
            </w:pPr>
          </w:p>
        </w:tc>
      </w:tr>
      <w:tr w:rsidR="00EF6BF2" w:rsidRPr="00EF5C29" w:rsidTr="00426246">
        <w:tc>
          <w:tcPr>
            <w:tcW w:w="1548" w:type="pct"/>
            <w:shd w:val="clear" w:color="auto" w:fill="auto"/>
          </w:tcPr>
          <w:p w:rsidR="00EF6BF2" w:rsidRPr="00EF5C29" w:rsidRDefault="00D54610" w:rsidP="00394E1D">
            <w:pPr>
              <w:widowControl w:val="0"/>
              <w:spacing w:before="120" w:line="240" w:lineRule="auto"/>
              <w:rPr>
                <w:rFonts w:ascii="Times New Roman" w:hAnsi="Times New Roman" w:cs="Times New Roman"/>
                <w:b/>
                <w:sz w:val="24"/>
                <w:szCs w:val="24"/>
                <w:lang w:val="en-AU"/>
              </w:rPr>
            </w:pPr>
            <w:r>
              <w:rPr>
                <w:rFonts w:ascii="Times New Roman" w:hAnsi="Times New Roman" w:cs="Times New Roman"/>
                <w:b/>
                <w:bCs/>
                <w:iCs/>
                <w:sz w:val="24"/>
                <w:szCs w:val="24"/>
              </w:rPr>
              <w:t>6.</w:t>
            </w:r>
            <w:r>
              <w:rPr>
                <w:rFonts w:ascii="Times New Roman" w:hAnsi="Times New Roman" w:cs="Times New Roman"/>
                <w:b/>
                <w:bCs/>
                <w:i/>
                <w:iCs/>
                <w:sz w:val="24"/>
                <w:szCs w:val="24"/>
              </w:rPr>
              <w:t xml:space="preserve"> </w:t>
            </w:r>
            <w:r>
              <w:rPr>
                <w:rFonts w:ascii="Times New Roman" w:hAnsi="Times New Roman" w:cs="Times New Roman"/>
                <w:b/>
                <w:sz w:val="24"/>
                <w:szCs w:val="24"/>
                <w:lang w:val="en-AU"/>
              </w:rPr>
              <w:t xml:space="preserve">Thông báo số 05-TB/BCĐTW ngày 11/6/2025 về kết luận của đồng chí Tổng Bí thư Tô Lâm, Trưởng Ban Chỉ đạo Trung ương về hoàn thiện thể chế, pháp luật tại Phiên họp thứ nhất của Ban Chỉ đạo </w:t>
            </w:r>
          </w:p>
          <w:p w:rsidR="00EF6BF2" w:rsidRPr="00EF5C29" w:rsidRDefault="00D54610" w:rsidP="00394E1D">
            <w:pPr>
              <w:widowControl w:val="0"/>
              <w:spacing w:before="120" w:line="240" w:lineRule="auto"/>
              <w:rPr>
                <w:rFonts w:ascii="Times New Roman" w:hAnsi="Times New Roman" w:cs="Times New Roman"/>
                <w:bCs/>
                <w:sz w:val="24"/>
                <w:szCs w:val="24"/>
              </w:rPr>
            </w:pPr>
            <w:r>
              <w:rPr>
                <w:rFonts w:ascii="Times New Roman" w:hAnsi="Times New Roman" w:cs="Times New Roman"/>
                <w:sz w:val="24"/>
                <w:szCs w:val="24"/>
                <w:lang w:val="en-AU"/>
              </w:rPr>
              <w:t xml:space="preserve">Yêu cầu: </w:t>
            </w:r>
            <w:r>
              <w:rPr>
                <w:rFonts w:ascii="Times New Roman" w:hAnsi="Times New Roman" w:cs="Times New Roman"/>
                <w:i/>
                <w:sz w:val="24"/>
                <w:szCs w:val="24"/>
                <w:lang w:val="en-AU"/>
              </w:rPr>
              <w:t>“Việc triển khai cần tập trung vào trọng tâm, trọng điểm các nội dung cốt lõi của Nghị quyết số 66-NQ/TW; ưu tiên giải quyết vấn đề cấp bách, đặc biệt là tập trung lãnh đạo, chỉ đạo thực hiện thành công mục tiêu “Năm 2025, cơ bản hoàn thành việc tháo gỡ những “điểm nghẽn” do quy định pháp luật” để qua đó công tác hoàn thiện thể chế, pháp luật phải mở đường cho kiến tạo phát triển, huy động mọi người dân và doanh nghiệp tham gia vào phát triển kinh tế - xã hội của đất nước”.</w:t>
            </w:r>
          </w:p>
        </w:tc>
        <w:tc>
          <w:tcPr>
            <w:tcW w:w="1336" w:type="pct"/>
            <w:shd w:val="clear" w:color="auto" w:fill="auto"/>
          </w:tcPr>
          <w:p w:rsidR="007B6E70" w:rsidRPr="00EF5C29" w:rsidRDefault="00D54610" w:rsidP="00E76694">
            <w:pPr>
              <w:widowControl w:val="0"/>
              <w:spacing w:before="120" w:line="240" w:lineRule="auto"/>
              <w:rPr>
                <w:rFonts w:ascii="Times New Roman" w:hAnsi="Times New Roman" w:cs="Times New Roman"/>
                <w:sz w:val="24"/>
                <w:szCs w:val="24"/>
                <w:lang w:val="en-AU"/>
              </w:rPr>
            </w:pPr>
            <w:r>
              <w:rPr>
                <w:rFonts w:ascii="Times New Roman" w:hAnsi="Times New Roman" w:cs="Times New Roman"/>
                <w:sz w:val="24"/>
                <w:szCs w:val="24"/>
                <w:lang w:val="en-AU"/>
              </w:rPr>
              <w:t xml:space="preserve">Để tháo gỡ khó khăn, vướng mắc cho doanh nghiệp, dự thảo Nghị định đã sửa đổi theo hướng giảm yêu cầu giải trình thay đổi cơ sở trích lập dự phòng trong trường hợp thay đổi lãi suất kỹ thuật do lãi suất trái phiếu Chính phủ thay đổi; bổ sung thu khác liên quan trực tiếp đến hoạt động kinh doanh tái bảo hiểm; sửa đổi, bổ sung các khoản chi: các khoản chi liên quan đến tái bảo hiểm, chi hỗ trợ, chi thù lao cho nhân viên hoặc thành viên của tổ chức chính trị - xã hội, chi quản lý các đại lý bảo hiểm cá nhân, </w:t>
            </w:r>
            <w:r>
              <w:rPr>
                <w:rFonts w:ascii="Times New Roman" w:hAnsi="Times New Roman" w:cs="Times New Roman"/>
                <w:sz w:val="24"/>
                <w:szCs w:val="24"/>
                <w:lang w:val="en-AU"/>
              </w:rPr>
              <w:lastRenderedPageBreak/>
              <w:t>chi trích lập dự phòng nghiệp vụ đối với phần nhượng tái bảo hiểm phi nhân thọ, bảo hiểm sức khỏe có thời hạn từ 01 năm trở xuống nếu nhà nhận tái bảo hiểm đáp ứng yêu cầu về xếp hạng; bỏ “doanh nghiệp môi giới bảo hiểm” tại điều về quỹ dự trữ bắt buộc.</w:t>
            </w:r>
          </w:p>
        </w:tc>
        <w:tc>
          <w:tcPr>
            <w:tcW w:w="1268" w:type="pct"/>
            <w:shd w:val="clear" w:color="auto" w:fill="auto"/>
          </w:tcPr>
          <w:p w:rsidR="00EF6BF2" w:rsidRPr="00EF5C29" w:rsidRDefault="00D54610" w:rsidP="004573E9">
            <w:pPr>
              <w:widowControl w:val="0"/>
              <w:shd w:val="solid" w:color="FFFFFF" w:fill="auto"/>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Các nội dung chính sách tại dự thảo Nghị định đã </w:t>
            </w:r>
            <w:r>
              <w:rPr>
                <w:rFonts w:ascii="Times New Roman" w:hAnsi="Times New Roman" w:cs="Times New Roman"/>
                <w:sz w:val="24"/>
                <w:szCs w:val="24"/>
                <w:lang w:val="pl-PL"/>
              </w:rPr>
              <w:t xml:space="preserve">thể chế hóa đầy đủ đường lối, chủ trương của Đảng </w:t>
            </w:r>
            <w:r>
              <w:rPr>
                <w:rFonts w:ascii="Times New Roman" w:hAnsi="Times New Roman" w:cs="Times New Roman"/>
                <w:iCs/>
                <w:sz w:val="24"/>
                <w:szCs w:val="24"/>
                <w:lang w:val="en-AU"/>
              </w:rPr>
              <w:t>về tháo gỡ những điểm nghẽn do quy định pháp luật để mở đường cho kiến tạo phát triển</w:t>
            </w:r>
            <w:r>
              <w:rPr>
                <w:rFonts w:ascii="Times New Roman" w:eastAsia="Batang" w:hAnsi="Times New Roman" w:cs="Times New Roman"/>
                <w:sz w:val="24"/>
                <w:szCs w:val="24"/>
                <w:lang w:eastAsia="ko-KR"/>
              </w:rPr>
              <w:t xml:space="preserve">. </w:t>
            </w:r>
          </w:p>
        </w:tc>
        <w:tc>
          <w:tcPr>
            <w:tcW w:w="848" w:type="pct"/>
          </w:tcPr>
          <w:p w:rsidR="00EF6BF2" w:rsidRPr="00EF5C29" w:rsidRDefault="00EF6BF2" w:rsidP="00394E1D">
            <w:pPr>
              <w:widowControl w:val="0"/>
              <w:shd w:val="solid" w:color="FFFFFF" w:fill="auto"/>
              <w:spacing w:before="120" w:line="240" w:lineRule="auto"/>
              <w:rPr>
                <w:rFonts w:ascii="Times New Roman" w:hAnsi="Times New Roman" w:cs="Times New Roman"/>
                <w:sz w:val="24"/>
                <w:szCs w:val="24"/>
              </w:rPr>
            </w:pPr>
          </w:p>
        </w:tc>
      </w:tr>
      <w:tr w:rsidR="00EF6BF2" w:rsidRPr="00EF5C29" w:rsidTr="00426246">
        <w:tc>
          <w:tcPr>
            <w:tcW w:w="1548" w:type="pct"/>
            <w:shd w:val="clear" w:color="auto" w:fill="auto"/>
          </w:tcPr>
          <w:p w:rsidR="00EF6BF2" w:rsidRPr="00EF5C29" w:rsidRDefault="00D54610" w:rsidP="00394E1D">
            <w:pPr>
              <w:widowControl w:val="0"/>
              <w:spacing w:before="120" w:line="240" w:lineRule="auto"/>
              <w:rPr>
                <w:rFonts w:ascii="Times New Roman" w:hAnsi="Times New Roman" w:cs="Times New Roman"/>
                <w:b/>
                <w:bCs/>
                <w:iCs/>
                <w:sz w:val="24"/>
                <w:szCs w:val="24"/>
              </w:rPr>
            </w:pPr>
            <w:r>
              <w:rPr>
                <w:rFonts w:ascii="Times New Roman" w:hAnsi="Times New Roman" w:cs="Times New Roman"/>
                <w:b/>
                <w:bCs/>
                <w:iCs/>
                <w:sz w:val="24"/>
                <w:szCs w:val="24"/>
              </w:rPr>
              <w:lastRenderedPageBreak/>
              <w:t xml:space="preserve">7. Kết luận số 134-KL/TW ngày 28/3/2025 của Ban Chấp hành Trung ương Đảng về Đề án sắp xếp hệ thống cơ quan thanh tra tinh, gọn, mạnh, hiệu năng, hiệu lực, hiệu quả đã đồng ý chủ trương sắp xếp, tinh gọn tổ chức bộ máy hệ thống cơ quan thanh tra theo 2 cấp ở Trung ương và địa phương, </w:t>
            </w:r>
          </w:p>
          <w:p w:rsidR="00EF6BF2" w:rsidRPr="00EF5C29" w:rsidRDefault="00D54610" w:rsidP="00394E1D">
            <w:pPr>
              <w:widowControl w:val="0"/>
              <w:spacing w:before="12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Yêu cầu: </w:t>
            </w:r>
            <w:r>
              <w:rPr>
                <w:rFonts w:ascii="Times New Roman" w:hAnsi="Times New Roman" w:cs="Times New Roman"/>
                <w:bCs/>
                <w:i/>
                <w:iCs/>
                <w:sz w:val="24"/>
                <w:szCs w:val="24"/>
              </w:rPr>
              <w:t>“Kết thúc hoạt động Thanh tra các bộ để sắp xếp, tổ chức lại thành các cục thanh tra, giải quyết khiếu nại, tố cáo, phòng, chống tham nhũng, lãng phí, tiêu cực theo lĩnh vực thuộc Thanh tra Chính phủ.</w:t>
            </w:r>
            <w:r>
              <w:rPr>
                <w:rFonts w:ascii="Times New Roman" w:hAnsi="Times New Roman" w:cs="Times New Roman"/>
                <w:bCs/>
                <w:iCs/>
                <w:sz w:val="24"/>
                <w:szCs w:val="24"/>
              </w:rPr>
              <w:t xml:space="preserve">  </w:t>
            </w:r>
          </w:p>
        </w:tc>
        <w:tc>
          <w:tcPr>
            <w:tcW w:w="1336"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Dự thảo Nghị định đã sửa đổi, bổ sung tên Chương V và 01 điều quy định về thanh tra, kiểm tra chi nhánh nước ngoài tại Việt Nam để bảo đảm phù hợp với Luật số 139/2025/QH15 và Luật Thanh tra số 84/2025/QH15 theo hướng bỏ chức năng thanh tra bảo hiểm, đảm bảo việc sắp xếp, tổ chức lại các tổ chức thanh tra theo lĩnh vực thuộc Thanh tra Chính phủ.</w:t>
            </w:r>
          </w:p>
        </w:tc>
        <w:tc>
          <w:tcPr>
            <w:tcW w:w="1268" w:type="pct"/>
            <w:shd w:val="clear" w:color="auto" w:fill="auto"/>
          </w:tcPr>
          <w:p w:rsidR="00EF6BF2" w:rsidRPr="00EF5C29" w:rsidRDefault="00D54610" w:rsidP="00394E1D">
            <w:pPr>
              <w:widowControl w:val="0"/>
              <w:shd w:val="solid" w:color="FFFFFF" w:fill="auto"/>
              <w:spacing w:before="120" w:line="240" w:lineRule="auto"/>
              <w:rPr>
                <w:rFonts w:ascii="Times New Roman" w:hAnsi="Times New Roman" w:cs="Times New Roman"/>
                <w:sz w:val="24"/>
                <w:szCs w:val="24"/>
              </w:rPr>
            </w:pPr>
            <w:r>
              <w:rPr>
                <w:rFonts w:ascii="Times New Roman" w:hAnsi="Times New Roman" w:cs="Times New Roman"/>
                <w:sz w:val="24"/>
                <w:szCs w:val="24"/>
              </w:rPr>
              <w:t>Đã thể chế hóa đầy đủ</w:t>
            </w:r>
            <w:r>
              <w:rPr>
                <w:rFonts w:ascii="Times New Roman" w:hAnsi="Times New Roman" w:cs="Times New Roman"/>
                <w:sz w:val="24"/>
                <w:szCs w:val="24"/>
                <w:lang w:val="pl-PL"/>
              </w:rPr>
              <w:t xml:space="preserve"> đường lối, chủ trương của Đảng về sắp xếp tổ chức bộ máy hệ thống cơ quan thanh tra.</w:t>
            </w:r>
          </w:p>
          <w:p w:rsidR="00EF6BF2" w:rsidRPr="00EF5C29" w:rsidRDefault="00EF6BF2" w:rsidP="00394E1D">
            <w:pPr>
              <w:widowControl w:val="0"/>
              <w:shd w:val="solid" w:color="FFFFFF" w:fill="auto"/>
              <w:spacing w:before="120" w:line="240" w:lineRule="auto"/>
              <w:rPr>
                <w:rFonts w:ascii="Times New Roman" w:hAnsi="Times New Roman" w:cs="Times New Roman"/>
                <w:sz w:val="24"/>
                <w:szCs w:val="24"/>
              </w:rPr>
            </w:pPr>
          </w:p>
        </w:tc>
        <w:tc>
          <w:tcPr>
            <w:tcW w:w="848" w:type="pct"/>
          </w:tcPr>
          <w:p w:rsidR="00EF6BF2" w:rsidRPr="00EF5C29" w:rsidRDefault="00EF6BF2" w:rsidP="00394E1D">
            <w:pPr>
              <w:widowControl w:val="0"/>
              <w:shd w:val="solid" w:color="FFFFFF" w:fill="auto"/>
              <w:spacing w:before="120" w:line="240" w:lineRule="auto"/>
              <w:rPr>
                <w:rFonts w:ascii="Times New Roman" w:hAnsi="Times New Roman" w:cs="Times New Roman"/>
                <w:sz w:val="24"/>
                <w:szCs w:val="24"/>
              </w:rPr>
            </w:pPr>
          </w:p>
        </w:tc>
      </w:tr>
    </w:tbl>
    <w:p w:rsidR="00394E1D" w:rsidRDefault="00394E1D" w:rsidP="00394E1D">
      <w:pPr>
        <w:widowControl w:val="0"/>
        <w:spacing w:before="120"/>
        <w:ind w:left="-142" w:firstLine="709"/>
        <w:rPr>
          <w:rFonts w:ascii="Times New Roman" w:eastAsia="Times New Roman" w:hAnsi="Times New Roman" w:cs="Times New Roman"/>
          <w:b/>
          <w:sz w:val="28"/>
          <w:szCs w:val="28"/>
          <w:lang w:val="vi-VN"/>
        </w:rPr>
      </w:pPr>
    </w:p>
    <w:p w:rsidR="00394E1D" w:rsidRDefault="00394E1D" w:rsidP="00394E1D">
      <w:pPr>
        <w:widowControl w:val="0"/>
        <w:spacing w:before="120"/>
        <w:ind w:left="-142" w:firstLine="709"/>
        <w:rPr>
          <w:rFonts w:ascii="Times New Roman" w:eastAsia="Times New Roman" w:hAnsi="Times New Roman" w:cs="Times New Roman"/>
          <w:b/>
          <w:sz w:val="28"/>
          <w:szCs w:val="28"/>
          <w:lang w:val="vi-VN"/>
        </w:rPr>
      </w:pPr>
    </w:p>
    <w:p w:rsidR="00394E1D" w:rsidRDefault="00394E1D" w:rsidP="00394E1D">
      <w:pPr>
        <w:widowControl w:val="0"/>
        <w:spacing w:before="120"/>
        <w:ind w:left="-142" w:firstLine="709"/>
        <w:rPr>
          <w:rFonts w:ascii="Times New Roman" w:eastAsia="Times New Roman" w:hAnsi="Times New Roman" w:cs="Times New Roman"/>
          <w:b/>
          <w:sz w:val="28"/>
          <w:szCs w:val="28"/>
          <w:lang w:val="vi-VN"/>
        </w:rPr>
      </w:pPr>
    </w:p>
    <w:p w:rsidR="00394E1D" w:rsidRPr="009275F4" w:rsidRDefault="00394E1D" w:rsidP="009275F4">
      <w:pPr>
        <w:widowControl w:val="0"/>
        <w:spacing w:before="120"/>
        <w:rPr>
          <w:rFonts w:ascii="Times New Roman" w:eastAsia="Times New Roman" w:hAnsi="Times New Roman" w:cs="Times New Roman"/>
          <w:b/>
          <w:sz w:val="28"/>
          <w:szCs w:val="28"/>
        </w:rPr>
      </w:pPr>
    </w:p>
    <w:p w:rsidR="00EF5C29" w:rsidRDefault="00EF5C29">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B674D3" w:rsidRPr="00BE5A18" w:rsidRDefault="00024931" w:rsidP="00394E1D">
      <w:pPr>
        <w:widowControl w:val="0"/>
        <w:spacing w:before="120"/>
        <w:ind w:left="-142" w:firstLine="709"/>
        <w:rPr>
          <w:rFonts w:ascii="Times New Roman" w:hAnsi="Times New Roman" w:cs="Times New Roman"/>
          <w:b/>
          <w:sz w:val="28"/>
          <w:szCs w:val="28"/>
        </w:rPr>
      </w:pPr>
      <w:r>
        <w:rPr>
          <w:rFonts w:ascii="Times New Roman" w:eastAsia="Times New Roman" w:hAnsi="Times New Roman" w:cs="Times New Roman"/>
          <w:b/>
          <w:sz w:val="28"/>
          <w:szCs w:val="28"/>
        </w:rPr>
        <w:lastRenderedPageBreak/>
        <w:t>II</w:t>
      </w:r>
      <w:r w:rsidR="00B674D3" w:rsidRPr="00BE5A18">
        <w:rPr>
          <w:rFonts w:ascii="Times New Roman" w:eastAsia="Times New Roman" w:hAnsi="Times New Roman" w:cs="Times New Roman"/>
          <w:b/>
          <w:sz w:val="28"/>
          <w:szCs w:val="28"/>
        </w:rPr>
        <w:t xml:space="preserve">. Văn bản quy phạm pháp luật </w:t>
      </w:r>
      <w:r w:rsidR="00B674D3" w:rsidRPr="00BE5A18">
        <w:rPr>
          <w:rFonts w:ascii="Times New Roman" w:hAnsi="Times New Roman" w:cs="Times New Roman"/>
          <w:b/>
          <w:sz w:val="28"/>
          <w:szCs w:val="28"/>
        </w:rPr>
        <w:t>có liên quan đế</w:t>
      </w:r>
      <w:r w:rsidR="009A56E0">
        <w:rPr>
          <w:rFonts w:ascii="Times New Roman" w:hAnsi="Times New Roman" w:cs="Times New Roman"/>
          <w:b/>
          <w:sz w:val="28"/>
          <w:szCs w:val="28"/>
        </w:rPr>
        <w:t xml:space="preserve">n </w:t>
      </w:r>
      <w:r w:rsidR="00B674D3" w:rsidRPr="00BE5A18">
        <w:rPr>
          <w:rFonts w:ascii="Times New Roman" w:hAnsi="Times New Roman" w:cs="Times New Roman"/>
          <w:b/>
          <w:sz w:val="28"/>
          <w:szCs w:val="28"/>
        </w:rPr>
        <w:t>dự thảo</w:t>
      </w:r>
      <w:r w:rsidR="009A56E0">
        <w:rPr>
          <w:rFonts w:ascii="Times New Roman" w:hAnsi="Times New Roman" w:cs="Times New Roman"/>
          <w:b/>
          <w:sz w:val="28"/>
          <w:szCs w:val="28"/>
        </w:rPr>
        <w:t xml:space="preserve"> </w:t>
      </w:r>
      <w:r w:rsidR="00217A9E">
        <w:rPr>
          <w:rFonts w:ascii="Times New Roman" w:hAnsi="Times New Roman" w:cs="Times New Roman"/>
          <w:b/>
          <w:sz w:val="28"/>
          <w:szCs w:val="28"/>
        </w:rPr>
        <w:t>Nghị định</w:t>
      </w:r>
    </w:p>
    <w:tbl>
      <w:tblPr>
        <w:tblW w:w="5063"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39"/>
        <w:gridCol w:w="3686"/>
        <w:gridCol w:w="3684"/>
        <w:gridCol w:w="2491"/>
      </w:tblGrid>
      <w:tr w:rsidR="00EA4F2A" w:rsidRPr="00EF5C29" w:rsidTr="00EF5C29">
        <w:trPr>
          <w:tblHeader/>
        </w:trPr>
        <w:tc>
          <w:tcPr>
            <w:tcW w:w="1576" w:type="pct"/>
            <w:shd w:val="clear" w:color="auto" w:fill="auto"/>
            <w:vAlign w:val="center"/>
          </w:tcPr>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QUY ĐỊNH </w:t>
            </w:r>
          </w:p>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CỦA DỰ THẢO NGHỊ ĐỊNH</w:t>
            </w:r>
          </w:p>
        </w:tc>
        <w:tc>
          <w:tcPr>
            <w:tcW w:w="1280" w:type="pct"/>
            <w:shd w:val="clear" w:color="auto" w:fill="auto"/>
            <w:vAlign w:val="center"/>
          </w:tcPr>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QUY ĐỊNH</w:t>
            </w:r>
          </w:p>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CỦA PHÁP LUẬT HIỆN HÀNH</w:t>
            </w:r>
          </w:p>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CÓ LIÊN QUAN</w:t>
            </w:r>
          </w:p>
        </w:tc>
        <w:tc>
          <w:tcPr>
            <w:tcW w:w="1279" w:type="pct"/>
            <w:shd w:val="clear" w:color="auto" w:fill="auto"/>
            <w:vAlign w:val="center"/>
          </w:tcPr>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ĐÁNH GIÁ</w:t>
            </w:r>
          </w:p>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(Tính hợp hiến, tính hợp pháp, tính thống nhất)</w:t>
            </w:r>
          </w:p>
        </w:tc>
        <w:tc>
          <w:tcPr>
            <w:tcW w:w="865" w:type="pct"/>
            <w:shd w:val="clear" w:color="auto" w:fill="auto"/>
            <w:vAlign w:val="center"/>
          </w:tcPr>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ĐỀ XUẤT </w:t>
            </w:r>
          </w:p>
          <w:p w:rsidR="00727D62" w:rsidRDefault="00D54610">
            <w:pPr>
              <w:widowControl w:val="0"/>
              <w:spacing w:before="120" w:line="240" w:lineRule="auto"/>
              <w:jc w:val="center"/>
              <w:rPr>
                <w:rFonts w:ascii="Times New Roman" w:hAnsi="Times New Roman" w:cs="Times New Roman"/>
                <w:b/>
                <w:sz w:val="24"/>
                <w:szCs w:val="24"/>
              </w:rPr>
            </w:pPr>
            <w:r>
              <w:rPr>
                <w:rFonts w:ascii="Times New Roman" w:hAnsi="Times New Roman" w:cs="Times New Roman"/>
                <w:b/>
                <w:sz w:val="24"/>
                <w:szCs w:val="24"/>
              </w:rPr>
              <w:t>XỬ LÝ</w:t>
            </w:r>
          </w:p>
        </w:tc>
      </w:tr>
      <w:tr w:rsidR="00DC3B83" w:rsidRPr="00EF5C29" w:rsidTr="00EF5C29">
        <w:tc>
          <w:tcPr>
            <w:tcW w:w="1576" w:type="pct"/>
            <w:shd w:val="clear" w:color="auto" w:fill="auto"/>
            <w:vAlign w:val="center"/>
          </w:tcPr>
          <w:p w:rsidR="00727D62" w:rsidRDefault="00D54610">
            <w:pPr>
              <w:widowControl w:val="0"/>
              <w:spacing w:before="120" w:line="240" w:lineRule="auto"/>
              <w:rPr>
                <w:rFonts w:ascii="Times New Roman" w:hAnsi="Times New Roman" w:cs="Times New Roman"/>
                <w:b/>
                <w:sz w:val="24"/>
                <w:szCs w:val="24"/>
              </w:rPr>
            </w:pPr>
            <w:r>
              <w:rPr>
                <w:rFonts w:ascii="Times New Roman" w:hAnsi="Times New Roman" w:cs="Times New Roman"/>
                <w:b/>
                <w:sz w:val="24"/>
                <w:szCs w:val="24"/>
              </w:rPr>
              <w:t>1. Về phạm vi điều chỉnh</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Bỏ một số điều quy định chi tiết </w:t>
            </w:r>
            <w:r w:rsidR="00EF5C29">
              <w:rPr>
                <w:rFonts w:ascii="Times New Roman" w:hAnsi="Times New Roman" w:cs="Times New Roman"/>
                <w:sz w:val="24"/>
                <w:szCs w:val="24"/>
              </w:rPr>
              <w:t xml:space="preserve">thi hành </w:t>
            </w:r>
            <w:r>
              <w:rPr>
                <w:rFonts w:ascii="Times New Roman" w:hAnsi="Times New Roman" w:cs="Times New Roman"/>
                <w:sz w:val="24"/>
                <w:szCs w:val="24"/>
              </w:rPr>
              <w:t>Luật Kinh doanh bảo hiểm như Khoản 6 Điều 69, Khoản 3 Điều 143; thay đổi Khoản 2 Điều 134 thành Điều 134</w:t>
            </w:r>
            <w:r w:rsidR="00EF5C29">
              <w:rPr>
                <w:rFonts w:ascii="Times New Roman" w:hAnsi="Times New Roman" w:cs="Times New Roman"/>
                <w:sz w:val="24"/>
                <w:szCs w:val="24"/>
              </w:rPr>
              <w:t>.</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Luật sửa đổi, bổ sung một số điều của Luật Kinh doanh bảo hiểm số 139/2025/QH15</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Do các điều, khoản, điểm này đã được sửa</w:t>
            </w:r>
            <w:r w:rsidR="00EF5C29">
              <w:rPr>
                <w:rFonts w:ascii="Times New Roman" w:hAnsi="Times New Roman" w:cs="Times New Roman"/>
                <w:sz w:val="24"/>
                <w:szCs w:val="24"/>
              </w:rPr>
              <w:t xml:space="preserve"> đổi, bổ sung, bãi bỏ</w:t>
            </w:r>
            <w:r>
              <w:rPr>
                <w:rFonts w:ascii="Times New Roman" w:hAnsi="Times New Roman" w:cs="Times New Roman"/>
                <w:sz w:val="24"/>
                <w:szCs w:val="24"/>
              </w:rPr>
              <w:t xml:space="preserve"> tại Luật số 139/2025/QH15 nên dự thảo Nghị định sửa đổi nhằm </w:t>
            </w:r>
            <w:r w:rsidR="00EF5C29">
              <w:rPr>
                <w:rFonts w:ascii="Times New Roman" w:hAnsi="Times New Roman" w:cs="Times New Roman"/>
                <w:sz w:val="24"/>
                <w:szCs w:val="24"/>
              </w:rPr>
              <w:t xml:space="preserve">bảo </w:t>
            </w:r>
            <w:r>
              <w:rPr>
                <w:rFonts w:ascii="Times New Roman" w:hAnsi="Times New Roman" w:cs="Times New Roman"/>
                <w:sz w:val="24"/>
                <w:szCs w:val="24"/>
              </w:rPr>
              <w:t>đảm tính đồng bộ, thống nhất</w:t>
            </w:r>
            <w:r w:rsidR="00EF5C29">
              <w:rPr>
                <w:rFonts w:ascii="Times New Roman" w:hAnsi="Times New Roman" w:cs="Times New Roman"/>
                <w:sz w:val="24"/>
                <w:szCs w:val="24"/>
              </w:rPr>
              <w:t xml:space="preserve"> với Luật số 139/2025/QH15</w:t>
            </w:r>
            <w:r>
              <w:rPr>
                <w:rFonts w:ascii="Times New Roman" w:hAnsi="Times New Roman" w:cs="Times New Roman"/>
                <w:sz w:val="24"/>
                <w:szCs w:val="24"/>
              </w:rPr>
              <w:t>.</w:t>
            </w:r>
          </w:p>
        </w:tc>
        <w:tc>
          <w:tcPr>
            <w:tcW w:w="865" w:type="pct"/>
            <w:shd w:val="clear" w:color="auto" w:fill="auto"/>
            <w:vAlign w:val="center"/>
          </w:tcPr>
          <w:p w:rsidR="00727D62" w:rsidRDefault="00727D62">
            <w:pPr>
              <w:widowControl w:val="0"/>
              <w:spacing w:before="120" w:line="240" w:lineRule="auto"/>
              <w:jc w:val="center"/>
              <w:rPr>
                <w:rFonts w:ascii="Times New Roman" w:hAnsi="Times New Roman" w:cs="Times New Roman"/>
                <w:b/>
                <w:sz w:val="24"/>
                <w:szCs w:val="24"/>
              </w:rPr>
            </w:pPr>
          </w:p>
        </w:tc>
      </w:tr>
      <w:tr w:rsidR="005B0A40"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Về hồ sơ đề nghị Cấp giấy phép thành lập và hoạt động của công ty </w:t>
            </w:r>
            <w:r w:rsidR="00EF5C29">
              <w:rPr>
                <w:rFonts w:ascii="Times New Roman" w:eastAsia="Times New Roman" w:hAnsi="Times New Roman" w:cs="Times New Roman"/>
                <w:b/>
                <w:sz w:val="24"/>
                <w:szCs w:val="24"/>
              </w:rPr>
              <w:t xml:space="preserve">trách nhiệm hữu hạn </w:t>
            </w:r>
            <w:r>
              <w:rPr>
                <w:rFonts w:ascii="Times New Roman" w:eastAsia="Times New Roman" w:hAnsi="Times New Roman" w:cs="Times New Roman"/>
                <w:b/>
                <w:sz w:val="24"/>
                <w:szCs w:val="24"/>
              </w:rPr>
              <w:t xml:space="preserve">bảo hiểm, công ty </w:t>
            </w:r>
            <w:r w:rsidR="00EF5C29">
              <w:rPr>
                <w:rFonts w:ascii="Times New Roman" w:eastAsia="Times New Roman" w:hAnsi="Times New Roman" w:cs="Times New Roman"/>
                <w:b/>
                <w:sz w:val="24"/>
                <w:szCs w:val="24"/>
              </w:rPr>
              <w:t>trách nhiệm hữu hạn</w:t>
            </w:r>
            <w:r>
              <w:rPr>
                <w:rFonts w:ascii="Times New Roman" w:eastAsia="Times New Roman" w:hAnsi="Times New Roman" w:cs="Times New Roman"/>
                <w:b/>
                <w:sz w:val="24"/>
                <w:szCs w:val="24"/>
              </w:rPr>
              <w:t xml:space="preserve"> tái bảo hiểm</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Sửa đổi dự thảo Nghị định tại tiêu đề khoản 5 Điều 12 theo hướng: </w:t>
            </w:r>
            <w:r>
              <w:rPr>
                <w:rFonts w:ascii="Times New Roman" w:hAnsi="Times New Roman" w:cs="Times New Roman"/>
                <w:i/>
                <w:sz w:val="24"/>
                <w:szCs w:val="24"/>
              </w:rPr>
              <w:t xml:space="preserve">“Danh sách thành viên góp vốn </w:t>
            </w:r>
            <w:r w:rsidRPr="00D54610">
              <w:rPr>
                <w:rFonts w:ascii="Times New Roman" w:hAnsi="Times New Roman" w:cs="Times New Roman"/>
                <w:i/>
                <w:sz w:val="24"/>
                <w:szCs w:val="24"/>
                <w:u w:val="single"/>
              </w:rPr>
              <w:t>và mức vốn góp</w:t>
            </w:r>
            <w:r>
              <w:rPr>
                <w:rFonts w:ascii="Times New Roman" w:hAnsi="Times New Roman" w:cs="Times New Roman"/>
                <w:i/>
                <w:sz w:val="24"/>
                <w:szCs w:val="24"/>
              </w:rPr>
              <w:t xml:space="preserve"> và các giấy tờ kèm theo sau đây:”</w:t>
            </w:r>
          </w:p>
        </w:tc>
        <w:tc>
          <w:tcPr>
            <w:tcW w:w="1280" w:type="pct"/>
            <w:shd w:val="clear" w:color="auto" w:fill="auto"/>
          </w:tcPr>
          <w:p w:rsidR="00727D62" w:rsidRDefault="00B53B7A">
            <w:pPr>
              <w:spacing w:before="120" w:line="240" w:lineRule="auto"/>
              <w:rPr>
                <w:rFonts w:ascii="Times New Roman" w:hAnsi="Times New Roman" w:cs="Times New Roman"/>
                <w:sz w:val="24"/>
                <w:szCs w:val="24"/>
              </w:rPr>
            </w:pPr>
            <w:r w:rsidRPr="00EF5C29">
              <w:rPr>
                <w:rFonts w:ascii="Times New Roman" w:hAnsi="Times New Roman" w:cs="Times New Roman"/>
                <w:sz w:val="24"/>
                <w:szCs w:val="24"/>
              </w:rPr>
              <w:t>Luật sửa đổi, bổ sung một số điều của Luật Kinh doanh bảo hiểm số 139/2025/QH15</w:t>
            </w:r>
          </w:p>
        </w:tc>
        <w:tc>
          <w:tcPr>
            <w:tcW w:w="1279" w:type="pct"/>
            <w:shd w:val="clear" w:color="auto" w:fill="auto"/>
          </w:tcPr>
          <w:p w:rsidR="00727D62" w:rsidRDefault="00B53B7A">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Do Luật số 139/2025/QH15 đã b</w:t>
            </w:r>
            <w:r w:rsidRPr="00EF5C29">
              <w:rPr>
                <w:rFonts w:ascii="Times New Roman" w:hAnsi="Times New Roman" w:cs="Times New Roman"/>
                <w:sz w:val="24"/>
                <w:szCs w:val="24"/>
              </w:rPr>
              <w:t>ỏ quy định tại Điều 69 về hồ sơ đề nghị cấp giấy phép thành lập và hoạt động</w:t>
            </w:r>
            <w:r>
              <w:rPr>
                <w:rFonts w:ascii="Times New Roman" w:hAnsi="Times New Roman" w:cs="Times New Roman"/>
                <w:sz w:val="24"/>
                <w:szCs w:val="24"/>
              </w:rPr>
              <w:t xml:space="preserve"> để giao Chính phủ quy định chi tiết</w:t>
            </w:r>
            <w:r w:rsidRPr="00EF5C29">
              <w:rPr>
                <w:rFonts w:ascii="Times New Roman" w:hAnsi="Times New Roman" w:cs="Times New Roman"/>
                <w:sz w:val="24"/>
                <w:szCs w:val="24"/>
              </w:rPr>
              <w:t>.</w:t>
            </w:r>
            <w:r>
              <w:rPr>
                <w:rFonts w:ascii="Times New Roman" w:hAnsi="Times New Roman" w:cs="Times New Roman"/>
                <w:sz w:val="24"/>
                <w:szCs w:val="24"/>
              </w:rPr>
              <w:t xml:space="preserve"> Do đó, dự thảo Nghị định b</w:t>
            </w:r>
            <w:r w:rsidR="00D54610">
              <w:rPr>
                <w:rFonts w:ascii="Times New Roman" w:hAnsi="Times New Roman" w:cs="Times New Roman"/>
                <w:sz w:val="24"/>
                <w:szCs w:val="24"/>
              </w:rPr>
              <w:t>ổ sung thêm quy định về mức vốn góp để đảm bảo đầy đủ</w:t>
            </w:r>
            <w:r w:rsidR="0077246E">
              <w:rPr>
                <w:rFonts w:ascii="Times New Roman" w:hAnsi="Times New Roman" w:cs="Times New Roman"/>
                <w:sz w:val="24"/>
                <w:szCs w:val="24"/>
              </w:rPr>
              <w:t>.</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EA4F2A"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Về tiêu chuẩn chung về việc nộp, bổ sung tài liệu</w:t>
            </w:r>
          </w:p>
          <w:p w:rsidR="00727D62" w:rsidRDefault="00D54610">
            <w:pPr>
              <w:widowControl w:val="0"/>
              <w:spacing w:before="120" w:line="240" w:lineRule="auto"/>
              <w:rPr>
                <w:rFonts w:ascii="Times New Roman" w:hAnsi="Times New Roman" w:cs="Times New Roman"/>
                <w:bCs/>
                <w:sz w:val="24"/>
                <w:szCs w:val="24"/>
              </w:rPr>
            </w:pPr>
            <w:r>
              <w:rPr>
                <w:rFonts w:ascii="Times New Roman" w:hAnsi="Times New Roman" w:cs="Times New Roman"/>
                <w:bCs/>
                <w:sz w:val="24"/>
                <w:szCs w:val="24"/>
              </w:rPr>
              <w:t xml:space="preserve">Dự thảo Nghị định sửa đổi khoản 4 Điều 15 theo hướng mở rộng thêm loại giấy tờ khác được khai thác khi tích hợp vào các cổng </w:t>
            </w:r>
            <w:r w:rsidR="000F1E5E">
              <w:rPr>
                <w:rFonts w:ascii="Times New Roman" w:hAnsi="Times New Roman" w:cs="Times New Roman"/>
                <w:bCs/>
                <w:sz w:val="24"/>
                <w:szCs w:val="24"/>
              </w:rPr>
              <w:t>c</w:t>
            </w:r>
            <w:r>
              <w:rPr>
                <w:rFonts w:ascii="Times New Roman" w:hAnsi="Times New Roman" w:cs="Times New Roman"/>
                <w:bCs/>
                <w:sz w:val="24"/>
                <w:szCs w:val="24"/>
              </w:rPr>
              <w:t>ơ sở dữ liệu. Đồng thời, bổ sung thêm các Cơ sở dữ liệu khác để Bộ Tài chính khai thác thông tin.</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t xml:space="preserve"> </w:t>
            </w:r>
            <w:r w:rsidRPr="00D54610">
              <w:rPr>
                <w:rFonts w:ascii="Times New Roman" w:hAnsi="Times New Roman" w:cs="Times New Roman"/>
                <w:sz w:val="24"/>
                <w:szCs w:val="24"/>
              </w:rPr>
              <w:t>Nghị quyết số 66.7/2025/NQ-CP ngày 15/11/2025 quy định cắt giảm, đơn giản hóa thủ tục hành chính dựa trên dữ liệu và tháo gỡ khó khăn, vướng mắc cho doanh nghiệp</w:t>
            </w:r>
            <w:r w:rsidR="007414F8">
              <w:rPr>
                <w:rFonts w:ascii="Times New Roman" w:hAnsi="Times New Roman" w:cs="Times New Roman"/>
                <w:sz w:val="24"/>
                <w:szCs w:val="24"/>
              </w:rPr>
              <w:t xml:space="preserve"> quy định:</w:t>
            </w:r>
          </w:p>
          <w:p w:rsidR="007414F8" w:rsidRPr="007414F8" w:rsidRDefault="00D54610" w:rsidP="007414F8">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“Điều 4. Thành phần hồ sơ thủ tục hành chính được thay thế bằng việc sử dụng thông tin trong cơ sở dữ liệu</w:t>
            </w:r>
          </w:p>
          <w:p w:rsidR="007414F8" w:rsidRPr="007414F8" w:rsidRDefault="00D54610" w:rsidP="007414F8">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1. Thông tin trên Cơ sở dữ liệu quốc gia về dân cư được khai thác và sử dụng thay thế các giấy tờ sau:</w:t>
            </w:r>
          </w:p>
          <w:p w:rsidR="007414F8" w:rsidRPr="007414F8" w:rsidRDefault="00D54610" w:rsidP="007414F8">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a) Chứng minh nhân dân hoặc Căn cước công dân hoặc Thẻ Căn cước, Giấy chứng nhận căn cước;</w:t>
            </w:r>
          </w:p>
          <w:p w:rsidR="00727D62" w:rsidRDefault="00D54610">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b) Thông tin về cư trú.</w:t>
            </w:r>
          </w:p>
          <w:p w:rsidR="00727D62" w:rsidRDefault="00D54610">
            <w:pPr>
              <w:widowControl w:val="0"/>
              <w:spacing w:before="120" w:line="240" w:lineRule="auto"/>
              <w:rPr>
                <w:rFonts w:ascii="Times New Roman" w:hAnsi="Times New Roman" w:cs="Times New Roman"/>
                <w:i/>
                <w:sz w:val="24"/>
                <w:szCs w:val="24"/>
              </w:rPr>
            </w:pPr>
            <w:r>
              <w:rPr>
                <w:rFonts w:ascii="Times New Roman" w:hAnsi="Times New Roman" w:cs="Times New Roman"/>
                <w:i/>
                <w:sz w:val="24"/>
                <w:szCs w:val="24"/>
              </w:rPr>
              <w:lastRenderedPageBreak/>
              <w:t>….</w:t>
            </w:r>
          </w:p>
          <w:p w:rsidR="00B1202E" w:rsidRPr="00B1202E" w:rsidRDefault="00D54610" w:rsidP="00B1202E">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5. Thông tin trên Cơ sở dữ liệu quốc gia về đăng ký doanh nghiệp được khai thác và sử dụng thay thế các giấy tờ sau:</w:t>
            </w:r>
          </w:p>
          <w:p w:rsidR="00727D62" w:rsidRDefault="00D54610">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a) Giấy chứng nhận đăng ký doanh nghiệp hoặc giấy chứng nhận đăng ký kinh doanh (đối với doanh nghiệp được thành lập theo Luật Doanh nghiệp);</w:t>
            </w:r>
          </w:p>
          <w:p w:rsidR="00727D62" w:rsidRDefault="00D54610">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w:t>
            </w:r>
          </w:p>
          <w:p w:rsidR="00B1202E" w:rsidRPr="00B1202E" w:rsidRDefault="00D54610" w:rsidP="00B1202E">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8. Thông tin trên Cơ sở dữ liệu lý lịch tư pháp được khai thác và sử dụng thay thế Phiếu lý lịch tư pháp.</w:t>
            </w:r>
          </w:p>
          <w:p w:rsidR="00B1202E" w:rsidRPr="00B1202E" w:rsidRDefault="00D54610" w:rsidP="00B1202E">
            <w:pPr>
              <w:widowControl w:val="0"/>
              <w:spacing w:before="120" w:line="240" w:lineRule="auto"/>
              <w:rPr>
                <w:rFonts w:ascii="Times New Roman" w:hAnsi="Times New Roman" w:cs="Times New Roman"/>
                <w:i/>
                <w:sz w:val="24"/>
                <w:szCs w:val="24"/>
              </w:rPr>
            </w:pPr>
            <w:r w:rsidRPr="00D54610">
              <w:rPr>
                <w:rFonts w:ascii="Times New Roman" w:hAnsi="Times New Roman" w:cs="Times New Roman"/>
                <w:i/>
                <w:sz w:val="24"/>
                <w:szCs w:val="24"/>
              </w:rPr>
              <w:t>…</w:t>
            </w:r>
          </w:p>
          <w:p w:rsidR="00727D62" w:rsidRDefault="00D54610">
            <w:pPr>
              <w:widowControl w:val="0"/>
              <w:spacing w:before="120" w:line="240" w:lineRule="auto"/>
              <w:rPr>
                <w:rFonts w:ascii="Times New Roman" w:hAnsi="Times New Roman" w:cs="Times New Roman"/>
                <w:sz w:val="24"/>
                <w:szCs w:val="24"/>
              </w:rPr>
            </w:pPr>
            <w:r w:rsidRPr="00D54610">
              <w:rPr>
                <w:rFonts w:ascii="Times New Roman" w:hAnsi="Times New Roman" w:cs="Times New Roman"/>
                <w:i/>
                <w:sz w:val="24"/>
                <w:szCs w:val="24"/>
              </w:rPr>
              <w:t>10. Thành phần hồ sơ thủ tục hành chính là các giấy tờ không thuộc quy định tại các khoản 1, 2, 3, 4, 5, 6, 7, 8 và 9 Điều này được thay thế bằng dữ liệu khi có thông tin đầy đủ trong các cơ sở dữ liệu quy định tại Điều này và các cơ sở dữ liệu quốc gia, cơ sở dữ liệu chuyên ngành khác.</w:t>
            </w:r>
            <w:r w:rsidR="00B1202E">
              <w:rPr>
                <w:rFonts w:ascii="Times New Roman" w:hAnsi="Times New Roman" w:cs="Times New Roman"/>
                <w:i/>
                <w:sz w:val="24"/>
                <w:szCs w:val="24"/>
              </w:rPr>
              <w:t>”.</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phù hợp với Nghị quyết của </w:t>
            </w:r>
            <w:r w:rsidR="008E52B1">
              <w:rPr>
                <w:rFonts w:ascii="Times New Roman" w:hAnsi="Times New Roman" w:cs="Times New Roman"/>
                <w:sz w:val="24"/>
                <w:szCs w:val="24"/>
              </w:rPr>
              <w:t>Chính phủ về cắt giảm, đơn giản hóa thủ tục hành chính dựa trên dữ liệu và tháo gỡ khó khăn, vướng mắc cho</w:t>
            </w:r>
            <w:r>
              <w:rPr>
                <w:rFonts w:ascii="Times New Roman" w:hAnsi="Times New Roman" w:cs="Times New Roman"/>
                <w:sz w:val="24"/>
                <w:szCs w:val="24"/>
              </w:rPr>
              <w:t xml:space="preserve"> doanh nghiệp</w:t>
            </w:r>
            <w:r w:rsidR="005E038F">
              <w:rPr>
                <w:rFonts w:ascii="Times New Roman" w:hAnsi="Times New Roman" w:cs="Times New Roman"/>
                <w:sz w:val="24"/>
                <w:szCs w:val="24"/>
              </w:rPr>
              <w:t>.</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024B3B"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4. Về tăng vốn điều lệ của </w:t>
            </w:r>
            <w:r w:rsidR="00447A68">
              <w:rPr>
                <w:rFonts w:ascii="Times New Roman" w:eastAsia="Times New Roman" w:hAnsi="Times New Roman" w:cs="Times New Roman"/>
                <w:b/>
                <w:sz w:val="24"/>
                <w:szCs w:val="24"/>
              </w:rPr>
              <w:t>doanh nghiệp bảo hiểm, doanh nghiệp</w:t>
            </w:r>
            <w:r>
              <w:rPr>
                <w:rFonts w:ascii="Times New Roman" w:eastAsia="Times New Roman" w:hAnsi="Times New Roman" w:cs="Times New Roman"/>
                <w:b/>
                <w:sz w:val="24"/>
                <w:szCs w:val="24"/>
              </w:rPr>
              <w:t xml:space="preserve"> tái </w:t>
            </w:r>
            <w:r>
              <w:rPr>
                <w:rFonts w:ascii="Times New Roman" w:eastAsia="Times New Roman" w:hAnsi="Times New Roman" w:cs="Times New Roman"/>
                <w:b/>
                <w:sz w:val="24"/>
                <w:szCs w:val="24"/>
              </w:rPr>
              <w:lastRenderedPageBreak/>
              <w:t>bảo hiểm, vốn được cấp của chi nhánh nước ngoài tại Việt Nam</w:t>
            </w:r>
          </w:p>
          <w:p w:rsidR="00727D62" w:rsidRDefault="00D54610">
            <w:pPr>
              <w:widowControl w:val="0"/>
              <w:spacing w:before="12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t xml:space="preserve">Dự thảo Nghị định bổ sung thêm cụm từ </w:t>
            </w:r>
            <w:r>
              <w:rPr>
                <w:rFonts w:ascii="Times New Roman" w:eastAsia="Times New Roman" w:hAnsi="Times New Roman" w:cs="Times New Roman"/>
                <w:i/>
                <w:sz w:val="24"/>
                <w:szCs w:val="24"/>
              </w:rPr>
              <w:t>“phát hành”</w:t>
            </w:r>
            <w:r>
              <w:rPr>
                <w:rFonts w:ascii="Times New Roman" w:eastAsia="Times New Roman" w:hAnsi="Times New Roman" w:cs="Times New Roman"/>
                <w:sz w:val="24"/>
                <w:szCs w:val="24"/>
              </w:rPr>
              <w:t xml:space="preserve"> của công ty cổ phần niêm yết và đại chúng, đồng thời </w:t>
            </w:r>
            <w:r w:rsidR="008D0F00">
              <w:rPr>
                <w:rFonts w:ascii="Times New Roman" w:eastAsia="Times New Roman" w:hAnsi="Times New Roman" w:cs="Times New Roman"/>
                <w:sz w:val="24"/>
                <w:szCs w:val="24"/>
              </w:rPr>
              <w:t>bổ sung đầy đủ các hình thức tăng vốn điều lệ của công ty cổ phần tại Điều 19 để bảo đảm bao quát được hết các trường hợp.</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Nghị quyết 206/2025/QH15 của Quốc hội quy định về cơ chế đặc </w:t>
            </w:r>
            <w:r>
              <w:rPr>
                <w:rFonts w:ascii="Times New Roman" w:hAnsi="Times New Roman" w:cs="Times New Roman"/>
                <w:sz w:val="24"/>
                <w:szCs w:val="24"/>
              </w:rPr>
              <w:lastRenderedPageBreak/>
              <w:t>biệt tháo gỡ, xử lý khó khăn, vướng mắc do quy định của pháp luật:</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Điểm b khoản 1 Điều 4 về phương án xử lý khó khăn, vướng mắc do quy định của pháp luật: </w:t>
            </w:r>
            <w:r>
              <w:rPr>
                <w:rFonts w:ascii="Times New Roman" w:hAnsi="Times New Roman" w:cs="Times New Roman"/>
                <w:i/>
                <w:sz w:val="24"/>
                <w:szCs w:val="24"/>
              </w:rPr>
              <w:t>“b) Ban hành văn bản quy phạm pháp luật theo trình tự, thủ tục rút gọn để quy định vấn đề mới, sửa đổi, bổ sung hoặc thay thế quy định hiện hành theo quy định của Luật Ban hành văn bản quy phạm pháp luật”.</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phù hợp với Nghị quyết của Quốc hội về tháo gỡ khó </w:t>
            </w:r>
            <w:r>
              <w:rPr>
                <w:rFonts w:ascii="Times New Roman" w:hAnsi="Times New Roman" w:cs="Times New Roman"/>
                <w:sz w:val="24"/>
                <w:szCs w:val="24"/>
              </w:rPr>
              <w:lastRenderedPageBreak/>
              <w:t>khăn, vướng mắc cho doanh nghiệp trong việc giảm chi phí tuân thủ quy định pháp luật</w:t>
            </w:r>
            <w:r w:rsidR="00447A68">
              <w:rPr>
                <w:rFonts w:ascii="Times New Roman" w:hAnsi="Times New Roman" w:cs="Times New Roman"/>
                <w:sz w:val="24"/>
                <w:szCs w:val="24"/>
              </w:rPr>
              <w:t>.</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8F15CB"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5. Về chuyển nhượng cổ phần, phần vốn góp</w:t>
            </w:r>
          </w:p>
          <w:p w:rsidR="00727D62" w:rsidRDefault="00D54610">
            <w:pPr>
              <w:widowControl w:val="0"/>
              <w:spacing w:before="12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Dự thảo Nghị định sửa đổi điểm e Khoản 2 Điều 22 như sau: </w:t>
            </w:r>
            <w:r>
              <w:rPr>
                <w:rFonts w:ascii="Times New Roman" w:hAnsi="Times New Roman" w:cs="Times New Roman"/>
                <w:i/>
                <w:sz w:val="24"/>
                <w:szCs w:val="24"/>
              </w:rPr>
              <w:t>”Văn bản cam kết của các cổ đông</w:t>
            </w:r>
            <w:r w:rsidRPr="00D54610">
              <w:rPr>
                <w:rFonts w:ascii="Times New Roman" w:hAnsi="Times New Roman" w:cs="Times New Roman"/>
                <w:i/>
                <w:sz w:val="24"/>
                <w:szCs w:val="24"/>
                <w:u w:val="single"/>
              </w:rPr>
              <w:t>, thành viên góp vốn</w:t>
            </w:r>
            <w:r>
              <w:rPr>
                <w:rFonts w:ascii="Times New Roman" w:hAnsi="Times New Roman" w:cs="Times New Roman"/>
                <w:i/>
                <w:sz w:val="24"/>
                <w:szCs w:val="24"/>
              </w:rPr>
              <w:t xml:space="preserve"> đối với việc đáp ứng điều kiện theo quy định tại khoản 1 Điều này”;</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Luật Kinh doanh bảo hiểm</w:t>
            </w:r>
            <w:r w:rsidR="006365CB">
              <w:rPr>
                <w:rFonts w:ascii="Times New Roman" w:hAnsi="Times New Roman" w:cs="Times New Roman"/>
                <w:sz w:val="24"/>
                <w:szCs w:val="24"/>
              </w:rPr>
              <w:t xml:space="preserve"> năm</w:t>
            </w:r>
            <w:r>
              <w:rPr>
                <w:rFonts w:ascii="Times New Roman" w:hAnsi="Times New Roman" w:cs="Times New Roman"/>
                <w:sz w:val="24"/>
                <w:szCs w:val="24"/>
              </w:rPr>
              <w:t xml:space="preserve"> 2022 </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Bổ sung thêm quy định để đảm bảo đồng bộ với quy định tại Luật Kinh doanh bảo hiểm 2022</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2A1A38"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 Về bổ nhiệm, thay đổi Chủ tịch Hội đồng quản trị (Chủ tịch HĐTV), Giám đốc (TGĐ), Chuyên gia tính toán.</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Sửa đổi Điều 24 theo hướng </w:t>
            </w:r>
            <w:r w:rsidR="006365CB" w:rsidRPr="006365CB">
              <w:rPr>
                <w:rFonts w:ascii="Times New Roman" w:eastAsia="Times New Roman" w:hAnsi="Times New Roman" w:cs="Times New Roman"/>
                <w:sz w:val="24"/>
                <w:szCs w:val="24"/>
              </w:rPr>
              <w:t xml:space="preserve">theo hướng bỏ cụm từ </w:t>
            </w:r>
            <w:r w:rsidRPr="00D54610">
              <w:rPr>
                <w:rFonts w:ascii="Times New Roman" w:eastAsia="Times New Roman" w:hAnsi="Times New Roman" w:cs="Times New Roman"/>
                <w:i/>
                <w:sz w:val="24"/>
                <w:szCs w:val="24"/>
              </w:rPr>
              <w:t>“công chứng”</w:t>
            </w:r>
            <w:r w:rsidR="006365CB" w:rsidRPr="006365CB">
              <w:rPr>
                <w:rFonts w:ascii="Times New Roman" w:eastAsia="Times New Roman" w:hAnsi="Times New Roman" w:cs="Times New Roman"/>
                <w:sz w:val="24"/>
                <w:szCs w:val="24"/>
              </w:rPr>
              <w:t xml:space="preserve"> để bảo đảm phù hợp với Luật Công chứng và bổ sung quy định về tài liệu chứng minh việc đáp ứng điều kiện, tiêu chuẩn chung để bảo đảm rõ ràng, minh bạch.</w:t>
            </w:r>
          </w:p>
        </w:tc>
        <w:tc>
          <w:tcPr>
            <w:tcW w:w="1280" w:type="pct"/>
            <w:shd w:val="clear" w:color="auto" w:fill="auto"/>
          </w:tcPr>
          <w:p w:rsidR="003339D1" w:rsidRPr="003339D1" w:rsidRDefault="003339D1" w:rsidP="003339D1">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w:t>
            </w:r>
            <w:r w:rsidRPr="003339D1">
              <w:rPr>
                <w:rFonts w:ascii="Times New Roman" w:hAnsi="Times New Roman" w:cs="Times New Roman"/>
                <w:sz w:val="24"/>
                <w:szCs w:val="24"/>
              </w:rPr>
              <w:t xml:space="preserve"> Theo Luật Công chứng 2025, công chứng là dịch vụ để chứng nhận tính xác thực, hợp pháp của giao dịch, văn bản công chứng là giao dịch bằng văn bản đã được công chứng theo quy định của Luật này. </w:t>
            </w:r>
          </w:p>
          <w:p w:rsidR="00727D62" w:rsidRPr="003339D1" w:rsidRDefault="003339D1">
            <w:pPr>
              <w:widowControl w:val="0"/>
              <w:spacing w:before="120" w:line="240" w:lineRule="auto"/>
              <w:rPr>
                <w:rFonts w:ascii="Times New Roman" w:hAnsi="Times New Roman" w:cs="Times New Roman"/>
                <w:i/>
                <w:sz w:val="24"/>
                <w:szCs w:val="24"/>
              </w:rPr>
            </w:pPr>
            <w:r>
              <w:rPr>
                <w:rFonts w:ascii="Times New Roman" w:hAnsi="Times New Roman" w:cs="Times New Roman"/>
                <w:sz w:val="24"/>
                <w:szCs w:val="24"/>
              </w:rPr>
              <w:t>-</w:t>
            </w:r>
            <w:r w:rsidRPr="003339D1">
              <w:rPr>
                <w:rFonts w:ascii="Times New Roman" w:hAnsi="Times New Roman" w:cs="Times New Roman"/>
                <w:sz w:val="24"/>
                <w:szCs w:val="24"/>
              </w:rPr>
              <w:t xml:space="preserve"> Theo quy định tại khoản 2, khoản 3 Điều 2 Nghị định số 23/2015/NĐ-CP: </w:t>
            </w:r>
            <w:r w:rsidRPr="003339D1">
              <w:rPr>
                <w:rFonts w:ascii="Times New Roman" w:hAnsi="Times New Roman" w:cs="Times New Roman"/>
                <w:i/>
                <w:sz w:val="24"/>
                <w:szCs w:val="24"/>
              </w:rPr>
              <w:t>(1) “Chứng thực bản sao từ bản chính” là việc cơ quan, tổ chức có thẩm quyền theo quy định tại Nghị định này căn cứ vào bản chính để chứng thực bản sao là đúng với bản chính; (2) “Chứng thực chữ ký” là việc cơ quan, tổ chức có thẩm quyền theo quy định tại Nghị định này chứng thực chữ ký trong giấy tờ, văn bản là chữ ký của người yêu cầu chứng thực.</w:t>
            </w:r>
          </w:p>
        </w:tc>
        <w:tc>
          <w:tcPr>
            <w:tcW w:w="1279" w:type="pct"/>
            <w:shd w:val="clear" w:color="auto" w:fill="auto"/>
          </w:tcPr>
          <w:p w:rsidR="00727D62" w:rsidRDefault="00D54610" w:rsidP="003339D1">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w:t>
            </w:r>
            <w:r w:rsidR="003339D1">
              <w:rPr>
                <w:rFonts w:ascii="Times New Roman" w:hAnsi="Times New Roman" w:cs="Times New Roman"/>
                <w:sz w:val="24"/>
                <w:szCs w:val="24"/>
              </w:rPr>
              <w:t>đồng bộ, thống nhất với Luật Công chức và Nghị định số 23/2015/NĐ-CP</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865B76"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7. Về Mở, chấm dứt, thay đổi tên của doanh nghiệp bảo hiểm, doanh nghiệp tái bảo hiểm</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Điều 25 Dự thảo Nghị định bổ sung hướng dẫn cho doanh nghiệp bảo hiểm, doanh nghiệp tái bảo hiểm khi mở, chấm dứt hoặc thay đổi </w:t>
            </w:r>
            <w:r>
              <w:rPr>
                <w:rFonts w:ascii="Times New Roman" w:eastAsia="Times New Roman" w:hAnsi="Times New Roman" w:cs="Times New Roman"/>
                <w:sz w:val="24"/>
                <w:szCs w:val="24"/>
                <w:u w:val="single"/>
              </w:rPr>
              <w:t>tên</w:t>
            </w:r>
            <w:r>
              <w:rPr>
                <w:rFonts w:ascii="Times New Roman" w:eastAsia="Times New Roman" w:hAnsi="Times New Roman" w:cs="Times New Roman"/>
                <w:sz w:val="24"/>
                <w:szCs w:val="24"/>
              </w:rPr>
              <w:t xml:space="preserve"> địa điểm chi nhánh, văn phòng đại diện của Việt Nam.</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Luật sửa đổi bổ sung một số điều của Luật Kinh doanh bảo hiểm:</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Khoản 4 Điều 1 về những thay đổi phải được chấp thuận hoặc thông báo: </w:t>
            </w:r>
            <w:r>
              <w:rPr>
                <w:rFonts w:ascii="Times New Roman" w:hAnsi="Times New Roman" w:cs="Times New Roman"/>
                <w:i/>
                <w:sz w:val="24"/>
                <w:szCs w:val="24"/>
              </w:rPr>
              <w:t>“Mở, chấm dứt, thay đổi tên, địa điểm chi nhánh, văn phòng đại diện của doanh nghiệp bảo hiểm, doanh nghiệp tái bảo hiểm”.</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Đảm bảo tính thống nhất với quy định tại Luật Kinh doanh bảo hiểm số 139/2025/QH15</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AA4F8E"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 Về điều kiện, tiêu chuẩn đối với Trưởng bộ phận kiểm toán nội bộ, Trưởng bộ phận quản trị rủi ro, Trưởng bộ phận kiểm soát tuân thủ</w:t>
            </w:r>
            <w:r w:rsidR="006129F9">
              <w:rPr>
                <w:rFonts w:ascii="Times New Roman" w:eastAsia="Times New Roman" w:hAnsi="Times New Roman" w:cs="Times New Roman"/>
                <w:b/>
                <w:sz w:val="24"/>
                <w:szCs w:val="24"/>
              </w:rPr>
              <w:t xml:space="preserve"> của doanh nghiệp bảo hiểm </w:t>
            </w:r>
          </w:p>
          <w:p w:rsidR="00727D62" w:rsidRDefault="006129F9">
            <w:pPr>
              <w:widowControl w:val="0"/>
              <w:spacing w:before="120" w:line="240" w:lineRule="auto"/>
              <w:rPr>
                <w:rFonts w:ascii="Times New Roman" w:hAnsi="Times New Roman" w:cs="Times New Roman"/>
                <w:i/>
                <w:sz w:val="24"/>
                <w:szCs w:val="24"/>
                <w:lang w:val="nl-NL"/>
              </w:rPr>
            </w:pPr>
            <w:r>
              <w:rPr>
                <w:rFonts w:ascii="Times New Roman" w:eastAsia="Times New Roman" w:hAnsi="Times New Roman" w:cs="Times New Roman"/>
                <w:sz w:val="24"/>
                <w:szCs w:val="24"/>
              </w:rPr>
              <w:t xml:space="preserve">- Sửa đổi </w:t>
            </w:r>
            <w:r w:rsidR="00D54610">
              <w:rPr>
                <w:rFonts w:ascii="Times New Roman" w:eastAsia="Times New Roman" w:hAnsi="Times New Roman" w:cs="Times New Roman"/>
                <w:sz w:val="24"/>
                <w:szCs w:val="24"/>
              </w:rPr>
              <w:t xml:space="preserve">Khoản 2 Điều 27 và khoản 3 Điều 28 </w:t>
            </w:r>
            <w:r>
              <w:rPr>
                <w:rFonts w:ascii="Times New Roman" w:eastAsia="Times New Roman" w:hAnsi="Times New Roman" w:cs="Times New Roman"/>
                <w:sz w:val="24"/>
                <w:szCs w:val="24"/>
              </w:rPr>
              <w:t>Nghị định số 46/2023/NĐ-CP</w:t>
            </w:r>
            <w:r w:rsidR="00D54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theo hướng </w:t>
            </w:r>
            <w:r w:rsidR="00D54610">
              <w:rPr>
                <w:rFonts w:ascii="Times New Roman" w:eastAsia="Times New Roman" w:hAnsi="Times New Roman" w:cs="Times New Roman"/>
                <w:sz w:val="24"/>
                <w:szCs w:val="24"/>
              </w:rPr>
              <w:t xml:space="preserve">bổ </w:t>
            </w:r>
            <w:r w:rsidR="00D54610">
              <w:rPr>
                <w:rFonts w:ascii="Times New Roman" w:eastAsia="Times New Roman" w:hAnsi="Times New Roman" w:cs="Times New Roman"/>
                <w:sz w:val="24"/>
                <w:szCs w:val="24"/>
              </w:rPr>
              <w:lastRenderedPageBreak/>
              <w:t xml:space="preserve">sung </w:t>
            </w:r>
            <w:r>
              <w:rPr>
                <w:rFonts w:ascii="Times New Roman" w:eastAsia="Times New Roman" w:hAnsi="Times New Roman" w:cs="Times New Roman"/>
                <w:sz w:val="24"/>
                <w:szCs w:val="24"/>
              </w:rPr>
              <w:t xml:space="preserve">cụm từ </w:t>
            </w:r>
            <w:r w:rsidRPr="006129F9">
              <w:rPr>
                <w:rFonts w:ascii="Times New Roman" w:eastAsia="Times New Roman" w:hAnsi="Times New Roman" w:cs="Times New Roman"/>
                <w:i/>
                <w:sz w:val="24"/>
                <w:szCs w:val="24"/>
              </w:rPr>
              <w:t>”môn học bảo hiểm</w:t>
            </w:r>
            <w:r w:rsidR="00D54610" w:rsidRPr="00D54610">
              <w:rPr>
                <w:rFonts w:ascii="Times New Roman" w:hAnsi="Times New Roman" w:cs="Times New Roman"/>
                <w:i/>
                <w:sz w:val="24"/>
                <w:szCs w:val="24"/>
                <w:lang w:val="nl-NL"/>
              </w:rPr>
              <w:t>”.</w:t>
            </w:r>
          </w:p>
          <w:p w:rsidR="006129F9" w:rsidRDefault="006129F9" w:rsidP="006129F9">
            <w:pPr>
              <w:widowControl w:val="0"/>
              <w:spacing w:before="120" w:line="240" w:lineRule="auto"/>
              <w:rPr>
                <w:rFonts w:ascii="Times New Roman" w:eastAsia="Times New Roman" w:hAnsi="Times New Roman" w:cs="Times New Roman"/>
                <w:sz w:val="24"/>
                <w:szCs w:val="24"/>
              </w:rPr>
            </w:pPr>
          </w:p>
        </w:tc>
        <w:tc>
          <w:tcPr>
            <w:tcW w:w="1280" w:type="pct"/>
            <w:shd w:val="clear" w:color="auto" w:fill="auto"/>
          </w:tcPr>
          <w:p w:rsidR="00727D62" w:rsidRDefault="00232F5E" w:rsidP="00232F5E">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Khoản 5 Điều 1 </w:t>
            </w:r>
            <w:r w:rsidR="00D54610">
              <w:rPr>
                <w:rFonts w:ascii="Times New Roman" w:hAnsi="Times New Roman" w:cs="Times New Roman"/>
                <w:sz w:val="24"/>
                <w:szCs w:val="24"/>
              </w:rPr>
              <w:t>Luật sửa đổi bổ sung một số điều của Luật Kinh doanh bảo hiểm</w:t>
            </w:r>
            <w:r>
              <w:rPr>
                <w:rFonts w:ascii="Times New Roman" w:hAnsi="Times New Roman" w:cs="Times New Roman"/>
                <w:sz w:val="24"/>
                <w:szCs w:val="24"/>
              </w:rPr>
              <w:t xml:space="preserve"> </w:t>
            </w:r>
            <w:r w:rsidR="00D54610">
              <w:rPr>
                <w:rFonts w:ascii="Times New Roman" w:hAnsi="Times New Roman" w:cs="Times New Roman"/>
                <w:sz w:val="24"/>
                <w:szCs w:val="24"/>
              </w:rPr>
              <w:t xml:space="preserve">quy định: </w:t>
            </w:r>
            <w:r w:rsidR="00D54610">
              <w:rPr>
                <w:rFonts w:ascii="Times New Roman" w:hAnsi="Times New Roman" w:cs="Times New Roman"/>
                <w:i/>
                <w:sz w:val="24"/>
                <w:szCs w:val="24"/>
              </w:rPr>
              <w:t xml:space="preserve">“Có bằng đại học trở lên về chuyên ngành bảo hiểm. Trường hợp không có bằng đại học trở lên về chuyên ngành bảo hiểm thì phải có bằng </w:t>
            </w:r>
            <w:r w:rsidR="00D54610">
              <w:rPr>
                <w:rFonts w:ascii="Times New Roman" w:hAnsi="Times New Roman" w:cs="Times New Roman"/>
                <w:i/>
                <w:sz w:val="24"/>
                <w:szCs w:val="24"/>
              </w:rPr>
              <w:lastRenderedPageBreak/>
              <w:t>đại học trở lên về chuyên ngành kinh tế, tài chính, ngân hàng, luật, quản trị kinh doanh, kế toán và kiểm toán trong đó có môn học về bảo hiểm hoặc có bằng đại học trở lên về chuyên ngành khác và có chứng chỉ bảo hiểm do các cơ sở đào tạo về bảo hiểm được thành lập và hoạt động hợp pháp trong nước hoặc ngoài nước cấp;”</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thống nhất với Luật sửa đổi, bổ sung một số điều của Luật Kinh doanh bảo hiểm số 139/2025/QH15, đồng bộ quy định về bằng cấp, chứng chỉ của người quản lý, người kiểm soát đối với các tổ chức kinh doanh trong lĩnh vực bảo hiểm. </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C82D7C"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9. Về thủ tục đăng ký phương pháp và cơ sở tính phí bảo hiểm </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khoản 1 Điều 32 và bổ sung khoản 5a và 5b theo hướng bãi bỏ việc đăng ký phương pháp và cơ sở tính phí của các sản phẩm bảo hiểm thuộc nghiệp vụ bảo hiểm xe cơ giới và doanh nghiệp bảo hiểm phi nhân thọ, chi nhánh nước ngoài chỉ cần thông báo cho Bộ Tài chính trước khi áp dụng. Cụ thể như sau:</w:t>
            </w:r>
          </w:p>
          <w:p w:rsidR="00727D62" w:rsidRDefault="00D54610">
            <w:pPr>
              <w:spacing w:before="120" w:line="240" w:lineRule="auto"/>
              <w:rPr>
                <w:rFonts w:ascii="Times New Roman" w:hAnsi="Times New Roman" w:cs="Times New Roman"/>
                <w:i/>
                <w:sz w:val="24"/>
                <w:szCs w:val="24"/>
              </w:rPr>
            </w:pPr>
            <w:r>
              <w:rPr>
                <w:rFonts w:ascii="Times New Roman" w:hAnsi="Times New Roman" w:cs="Times New Roman"/>
                <w:i/>
                <w:sz w:val="24"/>
                <w:szCs w:val="24"/>
              </w:rPr>
              <w:t xml:space="preserve">“5a. Hồ sơ thông báo phương pháp, cơ sở tính phí bảo hiểm của các sản phẩm bảo </w:t>
            </w:r>
            <w:r>
              <w:rPr>
                <w:rFonts w:ascii="Times New Roman" w:hAnsi="Times New Roman" w:cs="Times New Roman"/>
                <w:i/>
                <w:sz w:val="24"/>
                <w:szCs w:val="24"/>
              </w:rPr>
              <w:lastRenderedPageBreak/>
              <w:t>hiểm thuộc nghiệp vụ bảo hiểm xe cơ giới, trừ bảo hiểm trách nhiệm dân sự của chủ xe cơ giới:</w:t>
            </w:r>
          </w:p>
          <w:p w:rsidR="00727D62" w:rsidRDefault="00D54610">
            <w:pPr>
              <w:spacing w:before="120" w:line="240" w:lineRule="auto"/>
              <w:rPr>
                <w:rFonts w:ascii="Times New Roman" w:hAnsi="Times New Roman" w:cs="Times New Roman"/>
                <w:i/>
                <w:sz w:val="24"/>
                <w:szCs w:val="24"/>
              </w:rPr>
            </w:pPr>
            <w:r>
              <w:rPr>
                <w:rFonts w:ascii="Times New Roman" w:hAnsi="Times New Roman" w:cs="Times New Roman"/>
                <w:i/>
                <w:sz w:val="24"/>
                <w:szCs w:val="24"/>
              </w:rPr>
              <w:t>a) Văn bản thông báo phương pháp, cơ sở tính phí bảo hiểm theo mẫu quy định tại Phụ lục … ban hành kèm theo Nghị định này;</w:t>
            </w:r>
          </w:p>
          <w:p w:rsidR="00727D62" w:rsidRDefault="00D54610">
            <w:pPr>
              <w:spacing w:before="120" w:line="240" w:lineRule="auto"/>
              <w:rPr>
                <w:rFonts w:ascii="Times New Roman" w:hAnsi="Times New Roman" w:cs="Times New Roman"/>
                <w:i/>
                <w:sz w:val="24"/>
                <w:szCs w:val="24"/>
              </w:rPr>
            </w:pPr>
            <w:r>
              <w:rPr>
                <w:rFonts w:ascii="Times New Roman" w:hAnsi="Times New Roman" w:cs="Times New Roman"/>
                <w:i/>
                <w:sz w:val="24"/>
                <w:szCs w:val="24"/>
              </w:rPr>
              <w:t>b) Bản tóm tắt các quyền lợi bảo hiểm và điều khoản loại trừ của sản phẩm bảo hiểm dự kiến triển khai;</w:t>
            </w:r>
          </w:p>
          <w:p w:rsidR="00727D62" w:rsidRDefault="00D54610">
            <w:pPr>
              <w:spacing w:before="120" w:line="240" w:lineRule="auto"/>
              <w:rPr>
                <w:rFonts w:ascii="Times New Roman" w:hAnsi="Times New Roman" w:cs="Times New Roman"/>
                <w:i/>
                <w:sz w:val="24"/>
                <w:szCs w:val="24"/>
              </w:rPr>
            </w:pPr>
            <w:r>
              <w:rPr>
                <w:rFonts w:ascii="Times New Roman" w:hAnsi="Times New Roman" w:cs="Times New Roman"/>
                <w:i/>
                <w:sz w:val="24"/>
                <w:szCs w:val="24"/>
              </w:rPr>
              <w:t>c) Tài liệu giải trình phương pháp, cơ sở tính phí bảo hiểm bao gồm tối thiểu các thông tin về công thức, phương pháp và cơ sở tính phí bảo hiểm; Tài liệu giải trình phương pháp, cơ sở tính phí bảo hiểm theo mẫu do Bộ trưởng Bộ Tài chính hướng dẫn.</w:t>
            </w:r>
          </w:p>
          <w:p w:rsidR="00727D62" w:rsidRDefault="00D54610">
            <w:pPr>
              <w:spacing w:before="120" w:line="240" w:lineRule="auto"/>
              <w:rPr>
                <w:rFonts w:ascii="Times New Roman" w:hAnsi="Times New Roman" w:cs="Times New Roman"/>
                <w:i/>
                <w:sz w:val="24"/>
                <w:szCs w:val="24"/>
                <w:u w:val="single"/>
              </w:rPr>
            </w:pPr>
            <w:r>
              <w:rPr>
                <w:rFonts w:ascii="Times New Roman" w:hAnsi="Times New Roman" w:cs="Times New Roman"/>
                <w:i/>
                <w:sz w:val="24"/>
                <w:szCs w:val="24"/>
              </w:rPr>
              <w:t>5b. Trường hợp thay đổi phương pháp, cơ sở tính phí bảo hiểm của các sản phẩm bảo hiểm thuộc nghiệp vụ bảo hiểm xe cơ giới, trừ bảo hiểm trách nhiệm dân sự của chủ xe cơ giới, doanh nghiệp bảo hiểm phi nhân thọ, chi nhánh doanh nghiệp bảo hiểm phi nhân thọ nước ngoài phải thông báo Bộ Tài chính theo hồ sơ quy định tại khoản 5a Điều này trước khi áp dụng.”</w:t>
            </w:r>
          </w:p>
        </w:tc>
        <w:tc>
          <w:tcPr>
            <w:tcW w:w="1280" w:type="pct"/>
            <w:shd w:val="clear" w:color="auto" w:fill="auto"/>
          </w:tcPr>
          <w:p w:rsidR="00727D62" w:rsidRDefault="00A0090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Khoản 7 Điều 1 Luật số 139/2025/QH15 quy định: </w:t>
            </w:r>
          </w:p>
          <w:p w:rsidR="00A00900" w:rsidRPr="00A00900" w:rsidRDefault="00A00900" w:rsidP="00A00900">
            <w:pPr>
              <w:widowControl w:val="0"/>
              <w:spacing w:before="120" w:line="240" w:lineRule="auto"/>
              <w:rPr>
                <w:rFonts w:ascii="Times New Roman" w:hAnsi="Times New Roman" w:cs="Times New Roman"/>
                <w:i/>
                <w:sz w:val="24"/>
                <w:szCs w:val="24"/>
              </w:rPr>
            </w:pPr>
            <w:r w:rsidRPr="00A00900">
              <w:rPr>
                <w:rFonts w:ascii="Times New Roman" w:hAnsi="Times New Roman" w:cs="Times New Roman"/>
                <w:i/>
                <w:sz w:val="24"/>
                <w:szCs w:val="24"/>
              </w:rPr>
              <w:t>7. Sửa đổi, bổ sung một số khoản của Điều 87 như sau:</w:t>
            </w:r>
          </w:p>
          <w:p w:rsidR="00A00900" w:rsidRPr="00A00900" w:rsidRDefault="00A00900" w:rsidP="00A00900">
            <w:pPr>
              <w:widowControl w:val="0"/>
              <w:spacing w:before="120" w:line="240" w:lineRule="auto"/>
              <w:rPr>
                <w:rFonts w:ascii="Times New Roman" w:hAnsi="Times New Roman" w:cs="Times New Roman"/>
                <w:i/>
                <w:sz w:val="24"/>
                <w:szCs w:val="24"/>
              </w:rPr>
            </w:pPr>
            <w:r w:rsidRPr="00A00900">
              <w:rPr>
                <w:rFonts w:ascii="Times New Roman" w:hAnsi="Times New Roman" w:cs="Times New Roman"/>
                <w:i/>
                <w:sz w:val="24"/>
                <w:szCs w:val="24"/>
              </w:rPr>
              <w:t>a) Sửa đổi, bổ sung khoản 3 và bổ sung khoản 3a vào sau khoản 3 như sau:</w:t>
            </w:r>
          </w:p>
          <w:p w:rsidR="00A00900" w:rsidRPr="00A00900" w:rsidRDefault="00A00900" w:rsidP="00A00900">
            <w:pPr>
              <w:widowControl w:val="0"/>
              <w:spacing w:before="120" w:line="240" w:lineRule="auto"/>
              <w:rPr>
                <w:rFonts w:ascii="Times New Roman" w:hAnsi="Times New Roman" w:cs="Times New Roman"/>
                <w:i/>
                <w:sz w:val="24"/>
                <w:szCs w:val="24"/>
              </w:rPr>
            </w:pPr>
            <w:r w:rsidRPr="00A00900">
              <w:rPr>
                <w:rFonts w:ascii="Times New Roman" w:hAnsi="Times New Roman" w:cs="Times New Roman"/>
                <w:i/>
                <w:sz w:val="24"/>
                <w:szCs w:val="24"/>
              </w:rPr>
              <w:t>“3. Doanh nghiệp bảo hiểm, chi nhánh doanh nghiệp bảo hiểm phi nhân thọ nước ngoài phải đăng ký và được Bộ Tài chính chấp thuận phương pháp, cơ sở tính phí bảo hiểm của các sản phẩm bảo hiểm thuộc nghiệp vụ bảo hiểm nhân thọ, bảo hiểm sức khỏe.</w:t>
            </w:r>
          </w:p>
          <w:p w:rsidR="00A00900" w:rsidRPr="00A00900" w:rsidRDefault="00A00900" w:rsidP="00A00900">
            <w:pPr>
              <w:widowControl w:val="0"/>
              <w:spacing w:before="120" w:line="240" w:lineRule="auto"/>
              <w:rPr>
                <w:rFonts w:ascii="Times New Roman" w:hAnsi="Times New Roman" w:cs="Times New Roman"/>
                <w:i/>
                <w:sz w:val="24"/>
                <w:szCs w:val="24"/>
              </w:rPr>
            </w:pPr>
            <w:r w:rsidRPr="00A00900">
              <w:rPr>
                <w:rFonts w:ascii="Times New Roman" w:hAnsi="Times New Roman" w:cs="Times New Roman"/>
                <w:i/>
                <w:sz w:val="24"/>
                <w:szCs w:val="24"/>
              </w:rPr>
              <w:t xml:space="preserve">3a. Doanh nghiệp bảo hiểm phi nhân thọ, chi nhánh doanh nghiệp bảo hiểm phi nhân thọ nước ngoài phải thông báo bằng văn bản cho Bộ Tài chính trước khi áp dụng, thay đổi phương pháp, cơ sở tính </w:t>
            </w:r>
            <w:r w:rsidRPr="00A00900">
              <w:rPr>
                <w:rFonts w:ascii="Times New Roman" w:hAnsi="Times New Roman" w:cs="Times New Roman"/>
                <w:i/>
                <w:sz w:val="24"/>
                <w:szCs w:val="24"/>
              </w:rPr>
              <w:lastRenderedPageBreak/>
              <w:t>phí bảo hiểm của sản phẩm bảo hiểm xe cơ giới, trừ bảo hiểm trách nhiệm dân sự của chủ xe cơ giới và phải thực hiện đúng phương pháp, cơ sở tính phí bảo hiểm theo văn bản đã thông báo cho Bộ Tài chính.”;</w:t>
            </w:r>
          </w:p>
          <w:p w:rsidR="00A00900" w:rsidRPr="00A00900" w:rsidRDefault="00A00900" w:rsidP="00A00900">
            <w:pPr>
              <w:widowControl w:val="0"/>
              <w:spacing w:before="120" w:line="240" w:lineRule="auto"/>
              <w:rPr>
                <w:rFonts w:ascii="Times New Roman" w:hAnsi="Times New Roman" w:cs="Times New Roman"/>
                <w:i/>
                <w:sz w:val="24"/>
                <w:szCs w:val="24"/>
              </w:rPr>
            </w:pPr>
            <w:r w:rsidRPr="00A00900">
              <w:rPr>
                <w:rFonts w:ascii="Times New Roman" w:hAnsi="Times New Roman" w:cs="Times New Roman"/>
                <w:i/>
                <w:sz w:val="24"/>
                <w:szCs w:val="24"/>
              </w:rPr>
              <w:t>b) Sửa đổi, bổ sung khoản 5 và khoản 6 như sau:</w:t>
            </w:r>
          </w:p>
          <w:p w:rsidR="00A00900" w:rsidRPr="00A00900" w:rsidRDefault="00A00900" w:rsidP="00A00900">
            <w:pPr>
              <w:widowControl w:val="0"/>
              <w:spacing w:before="120" w:line="240" w:lineRule="auto"/>
              <w:rPr>
                <w:rFonts w:ascii="Times New Roman" w:hAnsi="Times New Roman" w:cs="Times New Roman"/>
                <w:i/>
                <w:sz w:val="24"/>
                <w:szCs w:val="24"/>
              </w:rPr>
            </w:pPr>
            <w:r w:rsidRPr="00A00900">
              <w:rPr>
                <w:rFonts w:ascii="Times New Roman" w:hAnsi="Times New Roman" w:cs="Times New Roman"/>
                <w:i/>
                <w:sz w:val="24"/>
                <w:szCs w:val="24"/>
              </w:rPr>
              <w:t>“5. Chính phủ quy định chi tiết hồ sơ, trình tự, thủ tục đăng ký và thông báo phương pháp, cơ sở tính phí bảo hiểm quy định tại khoản 3 và khoản 3a Điều này.</w:t>
            </w:r>
          </w:p>
          <w:p w:rsidR="00A00900" w:rsidRPr="00A00900" w:rsidRDefault="00A00900" w:rsidP="00A00900">
            <w:pPr>
              <w:widowControl w:val="0"/>
              <w:spacing w:before="120" w:line="240" w:lineRule="auto"/>
              <w:rPr>
                <w:rFonts w:ascii="Times New Roman" w:hAnsi="Times New Roman" w:cs="Times New Roman"/>
                <w:sz w:val="24"/>
                <w:szCs w:val="24"/>
              </w:rPr>
            </w:pPr>
            <w:r w:rsidRPr="00A00900">
              <w:rPr>
                <w:rFonts w:ascii="Times New Roman" w:hAnsi="Times New Roman" w:cs="Times New Roman"/>
                <w:i/>
                <w:sz w:val="24"/>
                <w:szCs w:val="24"/>
              </w:rPr>
              <w:t>6. Bộ trưởng Bộ Tài chính quy định chi tiết phương pháp, cơ sở tính phí bảo hiểm quy định tại khoản 3 và khoản 3a Điều này, việc cung cấp sản phẩm bảo hiểm quy định tại khoản 4 Điều này.”.</w:t>
            </w:r>
          </w:p>
        </w:tc>
        <w:tc>
          <w:tcPr>
            <w:tcW w:w="1279" w:type="pct"/>
            <w:shd w:val="clear" w:color="auto" w:fill="auto"/>
          </w:tcPr>
          <w:p w:rsidR="00727D62" w:rsidRDefault="00A00900" w:rsidP="00A0090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Đảm bảo tính thống nhất với Luật sửa đổi, bổ sung một số điều của Luật Kinh doanh bảo hiểm số 139/2025/QH15, thực hiện nhiệm vụ được Quốc hội giao Chính phủ.</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53256F"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10. Về vốn điều lệ tối thiểu, vốn được cấp tối thiểu</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Dự thảo bổ sung bảo hiểm tử kỳ có thời hạn từ 01 năm trở xuống tại Điều 35, Điều 36 Nghị định phải tuân thủ các quy định về vốn điều lệ tối thiểu và vốn được cấp tối thiểu.</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Khoản 2 Điều 1 Luật sửa đổi bổ sung một số điều của Luật Kinh doanh bảo hiểm quy định:</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i/>
                <w:sz w:val="24"/>
                <w:szCs w:val="24"/>
              </w:rPr>
              <w:t xml:space="preserve">“Doanh nghiệp bảo hiểm phi nhân thọ, chi nhánh doanh nghiệp bảo hiểm phi nhân thọ nước ngoài kinh doanh các sản phẩm thuộc loại </w:t>
            </w:r>
            <w:r>
              <w:rPr>
                <w:rFonts w:ascii="Times New Roman" w:hAnsi="Times New Roman" w:cs="Times New Roman"/>
                <w:i/>
                <w:sz w:val="24"/>
                <w:szCs w:val="24"/>
              </w:rPr>
              <w:lastRenderedPageBreak/>
              <w:t xml:space="preserve">hình bảo hiểm sức khỏe có thời hạn từ 01 năm trở xuống </w:t>
            </w:r>
            <w:r w:rsidRPr="00A00900">
              <w:rPr>
                <w:rFonts w:ascii="Times New Roman" w:hAnsi="Times New Roman" w:cs="Times New Roman"/>
                <w:i/>
                <w:sz w:val="24"/>
                <w:szCs w:val="24"/>
                <w:u w:val="single"/>
              </w:rPr>
              <w:t>và các sản phẩm bảo hiểm tử kỳ có thời hạn từ 01 năm trở xuống”</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w:t>
            </w:r>
            <w:r w:rsidR="00A00900">
              <w:rPr>
                <w:rFonts w:ascii="Times New Roman" w:hAnsi="Times New Roman" w:cs="Times New Roman"/>
                <w:sz w:val="24"/>
                <w:szCs w:val="24"/>
              </w:rPr>
              <w:t xml:space="preserve">đồng bộ, </w:t>
            </w:r>
            <w:r>
              <w:rPr>
                <w:rFonts w:ascii="Times New Roman" w:hAnsi="Times New Roman" w:cs="Times New Roman"/>
                <w:sz w:val="24"/>
                <w:szCs w:val="24"/>
              </w:rPr>
              <w:t>thống nhất với Luật sửa đổi bổ sung Luật Kinh doanh bảo hiểm theo đó, quy định rõ các loại hình bảo hiểm và điều kiện về vốn điều lệ tổi tiểu và vốn được cấp tối thiểu đối với từng loại hình.</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7A6438"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11. Về hồ sơ đăng ký hoặc đề nghị thay đổi phương pháp, cơ sở trích lập dự phòng nghiệp vụ bảo hiểm</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Dự thảo sửa đổi điểm b khoản 2 Điều 45 như sau:” </w:t>
            </w:r>
            <w:r>
              <w:rPr>
                <w:rFonts w:ascii="Times New Roman" w:hAnsi="Times New Roman" w:cs="Times New Roman"/>
                <w:sz w:val="24"/>
                <w:szCs w:val="24"/>
                <w:lang w:val="nl-NL"/>
              </w:rPr>
              <w:t xml:space="preserve">b) Tài liệu giải trình và minh họa về các phương pháp, cơ sở trích lập dự phòng nghiệp vụ bảo hiểm dự kiến áp dụng có xác nhận của chuyên gia tính toán. </w:t>
            </w:r>
            <w:r>
              <w:rPr>
                <w:rFonts w:ascii="Times New Roman" w:hAnsi="Times New Roman" w:cs="Times New Roman"/>
                <w:i/>
                <w:sz w:val="24"/>
                <w:szCs w:val="24"/>
                <w:u w:val="single"/>
                <w:lang w:val="nl-NL"/>
              </w:rPr>
              <w:t xml:space="preserve">Trừ trường hợp thay đổi lãi suất kỹ thuật theo biến động của lãi suất Trái phiếu Chính phủ, các </w:t>
            </w:r>
            <w:r>
              <w:rPr>
                <w:rFonts w:ascii="Times New Roman" w:hAnsi="Times New Roman" w:cs="Times New Roman"/>
                <w:i/>
                <w:strike/>
                <w:sz w:val="24"/>
                <w:szCs w:val="24"/>
                <w:u w:val="single"/>
                <w:lang w:val="nl-NL"/>
              </w:rPr>
              <w:t>T</w:t>
            </w:r>
            <w:r>
              <w:rPr>
                <w:rFonts w:ascii="Times New Roman" w:hAnsi="Times New Roman" w:cs="Times New Roman"/>
                <w:i/>
                <w:sz w:val="24"/>
                <w:szCs w:val="24"/>
                <w:u w:val="single"/>
                <w:lang w:val="nl-NL"/>
              </w:rPr>
              <w:t>t</w:t>
            </w:r>
            <w:r>
              <w:rPr>
                <w:rFonts w:ascii="Times New Roman" w:hAnsi="Times New Roman" w:cs="Times New Roman"/>
                <w:sz w:val="24"/>
                <w:szCs w:val="24"/>
                <w:lang w:val="nl-NL"/>
              </w:rPr>
              <w:t>rường hợp thay đổi phương pháp, cơ sở trích lập dự phòng nghiệp vụ bảo hiểm</w:t>
            </w:r>
            <w:r>
              <w:rPr>
                <w:rFonts w:ascii="Times New Roman" w:hAnsi="Times New Roman" w:cs="Times New Roman"/>
                <w:i/>
                <w:sz w:val="24"/>
                <w:szCs w:val="24"/>
                <w:u w:val="single"/>
              </w:rPr>
              <w:t xml:space="preserve"> </w:t>
            </w:r>
            <w:r>
              <w:rPr>
                <w:rFonts w:ascii="Times New Roman" w:hAnsi="Times New Roman" w:cs="Times New Roman"/>
                <w:i/>
                <w:sz w:val="24"/>
                <w:szCs w:val="24"/>
                <w:u w:val="single"/>
                <w:lang w:val="nl-NL"/>
              </w:rPr>
              <w:t>khác</w:t>
            </w:r>
            <w:r>
              <w:rPr>
                <w:rFonts w:ascii="Times New Roman" w:hAnsi="Times New Roman" w:cs="Times New Roman"/>
                <w:sz w:val="24"/>
                <w:szCs w:val="24"/>
                <w:lang w:val="nl-NL"/>
              </w:rPr>
              <w:t>, “</w:t>
            </w:r>
            <w:r>
              <w:rPr>
                <w:rFonts w:ascii="Times New Roman" w:eastAsia="Times New Roman" w:hAnsi="Times New Roman" w:cs="Times New Roman"/>
                <w:sz w:val="24"/>
                <w:szCs w:val="24"/>
              </w:rPr>
              <w:t xml:space="preserve"> </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Nghị quyết 206/2025/QH15 của Quốc hội quy định về cơ chế đặc biệt tháo gỡ, xử lý khó khăn, vướng mắc do quy định của pháp luật:</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Khoản 3 Điều 2 về Tiêu chí xác định khó khăn, vướng mắc do quy định của pháp luật: </w:t>
            </w:r>
            <w:r>
              <w:rPr>
                <w:rFonts w:ascii="Times New Roman" w:hAnsi="Times New Roman" w:cs="Times New Roman"/>
                <w:i/>
                <w:sz w:val="24"/>
                <w:szCs w:val="24"/>
              </w:rPr>
              <w:t>“Quy định của văn bản quy phạm pháp luật tạo gánh nặng chi phí tuân thủ”.</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Điểm b khoản 1 Điều 4 về phương án xử lý khó khăn, vướng mắc do quy định của pháp luật: </w:t>
            </w:r>
            <w:r>
              <w:rPr>
                <w:rFonts w:ascii="Times New Roman" w:hAnsi="Times New Roman" w:cs="Times New Roman"/>
                <w:i/>
                <w:sz w:val="24"/>
                <w:szCs w:val="24"/>
              </w:rPr>
              <w:t>“b) Ban hành văn bản quy phạm pháp luật theo trình tự, thủ tục rút gọn để quy định vấn đề mới, sửa đổi, bổ sung hoặc thay thế quy định hiện hành theo quy định của Luật Ban hành văn bản quy phạm pháp luật”.</w:t>
            </w:r>
          </w:p>
        </w:tc>
        <w:tc>
          <w:tcPr>
            <w:tcW w:w="1279"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Đảm bảo tính phù hợp với Nghị quyết của Quốc hội về tháo gỡ khó khăn, vướng mắc cho doanh nghiệp trong việc giảm chi phí tuân thủ quy định pháp luật</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EE1C7E"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Về doanh thu và chi phí của doanh nghiệp bảo hiểm, doanh nghiệp tái bảo hiểm, chi nhánh nước ngoài tại Việt Nam</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Dự thảo Nghị định sửa đổi Điều 49 và Điều </w:t>
            </w:r>
            <w:r>
              <w:rPr>
                <w:rFonts w:ascii="Times New Roman" w:eastAsia="Times New Roman" w:hAnsi="Times New Roman" w:cs="Times New Roman"/>
                <w:sz w:val="24"/>
                <w:szCs w:val="24"/>
              </w:rPr>
              <w:lastRenderedPageBreak/>
              <w:t>50 theo hướng quy định về khái niệm tái bảo hiểm gồm hoạt động kinh doanh tái bảo hiểm và nhượng tái bảo hiểm, thống nhất các quy định về doanh thu, chi phí của hoạt động nhận và nhượng tái thành tái bảo hiểm.</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Ngoài ra, bổ sung thêm khoản chi hỗ trợ, chi thù lao cho nhân viên hoặc thành viên của các tổ chức chính trị - xã hội, tổ chức xã hội - nghề nghiệp,… và bổ sung thêm khoản giảm chi phát sinh trong kỳ đối với trích lập dự phòng nghiệp vụ đối với phần nhượng tái bảo hiểm sức khỏe có thời hạn từ 01 năm trở xuống đối với nhà tái bảo hiểm có xếp hạng theo quy định pháp luật</w:t>
            </w:r>
            <w:r w:rsidR="00A00900">
              <w:rPr>
                <w:rFonts w:ascii="Times New Roman" w:eastAsia="Times New Roman" w:hAnsi="Times New Roman" w:cs="Times New Roman"/>
                <w:sz w:val="24"/>
                <w:szCs w:val="24"/>
              </w:rPr>
              <w:t>, chi quản lý đại lý bảo hiểm cá nhân, chi kiểm tra, giám sát, đánh giá hoạt động đại lý bảo hiểm</w:t>
            </w:r>
            <w:r>
              <w:rPr>
                <w:rFonts w:ascii="Times New Roman" w:eastAsia="Times New Roman" w:hAnsi="Times New Roman" w:cs="Times New Roman"/>
                <w:sz w:val="24"/>
                <w:szCs w:val="24"/>
              </w:rPr>
              <w:t>.</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Nghị quyết 206/2025/QH15 của Quốc hội quy định về cơ chế đặc biệt tháo gỡ, xử lý khó khăn, vướng mắc do quy định của pháp luật:</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Khoản 3 Điều 2 về Tiêu chí xác định khó khăn, vướng mắc do quy định của pháp luật: </w:t>
            </w:r>
            <w:r>
              <w:rPr>
                <w:rFonts w:ascii="Times New Roman" w:hAnsi="Times New Roman" w:cs="Times New Roman"/>
                <w:i/>
                <w:sz w:val="24"/>
                <w:szCs w:val="24"/>
              </w:rPr>
              <w:t>“Quy định của văn bản quy phạm pháp luật tạo gánh nặng chi phí tuân thủ”.</w:t>
            </w:r>
          </w:p>
          <w:p w:rsidR="00727D62" w:rsidRDefault="00D54610">
            <w:pPr>
              <w:widowControl w:val="0"/>
              <w:spacing w:before="120" w:line="240" w:lineRule="auto"/>
              <w:rPr>
                <w:rFonts w:ascii="Times New Roman" w:hAnsi="Times New Roman" w:cs="Times New Roman"/>
                <w:i/>
                <w:sz w:val="24"/>
                <w:szCs w:val="24"/>
              </w:rPr>
            </w:pPr>
            <w:r>
              <w:rPr>
                <w:rFonts w:ascii="Times New Roman" w:hAnsi="Times New Roman" w:cs="Times New Roman"/>
                <w:sz w:val="24"/>
                <w:szCs w:val="24"/>
              </w:rPr>
              <w:t xml:space="preserve">- Điểm b khoản 1 Điều 4 về phương án xử lý khó khăn, vướng mắc do quy định của pháp luật: </w:t>
            </w:r>
            <w:r>
              <w:rPr>
                <w:rFonts w:ascii="Times New Roman" w:hAnsi="Times New Roman" w:cs="Times New Roman"/>
                <w:i/>
                <w:sz w:val="24"/>
                <w:szCs w:val="24"/>
              </w:rPr>
              <w:t>“b) Ban hành văn bản quy phạm pháp luật theo trình tự, thủ tục rút gọn để quy định vấn đề mới, sửa đổi, bổ sung hoặc thay thế quy định hiện hành theo quy định của Luật Ban hành văn bản quy phạm pháp luật”.</w:t>
            </w:r>
          </w:p>
          <w:p w:rsidR="00727D62" w:rsidRDefault="00A0090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Khoản 8 Điều 5 </w:t>
            </w:r>
            <w:r w:rsidR="00D54610">
              <w:rPr>
                <w:rFonts w:ascii="Times New Roman" w:hAnsi="Times New Roman" w:cs="Times New Roman"/>
                <w:sz w:val="24"/>
                <w:szCs w:val="24"/>
              </w:rPr>
              <w:t>Luật Thuế giá trị gia tăng</w:t>
            </w:r>
            <w:r>
              <w:rPr>
                <w:rFonts w:ascii="Times New Roman" w:hAnsi="Times New Roman" w:cs="Times New Roman"/>
                <w:sz w:val="24"/>
                <w:szCs w:val="24"/>
              </w:rPr>
              <w:t xml:space="preserve"> số </w:t>
            </w:r>
            <w:r w:rsidRPr="00A00900">
              <w:rPr>
                <w:rFonts w:ascii="Times New Roman" w:hAnsi="Times New Roman" w:cs="Times New Roman"/>
                <w:sz w:val="24"/>
                <w:szCs w:val="24"/>
              </w:rPr>
              <w:t>48/2024/QH15</w:t>
            </w:r>
            <w:r>
              <w:rPr>
                <w:rFonts w:ascii="Times New Roman" w:hAnsi="Times New Roman" w:cs="Times New Roman"/>
                <w:sz w:val="24"/>
                <w:szCs w:val="24"/>
              </w:rPr>
              <w:t xml:space="preserve"> (được sửa đổi, bổ sung bởi Luật số </w:t>
            </w:r>
            <w:r w:rsidRPr="00A00900">
              <w:rPr>
                <w:rFonts w:ascii="Times New Roman" w:hAnsi="Times New Roman" w:cs="Times New Roman"/>
                <w:sz w:val="24"/>
                <w:szCs w:val="24"/>
              </w:rPr>
              <w:t>149/2025/QH15</w:t>
            </w:r>
            <w:r>
              <w:rPr>
                <w:rFonts w:ascii="Times New Roman" w:hAnsi="Times New Roman" w:cs="Times New Roman"/>
                <w:sz w:val="24"/>
                <w:szCs w:val="24"/>
              </w:rPr>
              <w:t>) quy định về đối tượng không chịu thuế:</w:t>
            </w:r>
          </w:p>
          <w:p w:rsidR="00727D62" w:rsidRDefault="00A00900" w:rsidP="00165131">
            <w:pPr>
              <w:widowControl w:val="0"/>
              <w:spacing w:before="120" w:line="240" w:lineRule="auto"/>
              <w:rPr>
                <w:rFonts w:ascii="Times New Roman" w:hAnsi="Times New Roman" w:cs="Times New Roman"/>
                <w:sz w:val="24"/>
                <w:szCs w:val="24"/>
              </w:rPr>
            </w:pPr>
            <w:r w:rsidRPr="00A00900">
              <w:rPr>
                <w:rFonts w:ascii="Times New Roman" w:hAnsi="Times New Roman" w:cs="Times New Roman"/>
                <w:i/>
                <w:sz w:val="24"/>
                <w:szCs w:val="24"/>
              </w:rPr>
              <w:t xml:space="preserve">“8. Bảo hiểm nhân thọ, bảo hiểm sức khỏe, bảo hiểm người học, các dịch vụ bảo hiểm khác liên quan đến con người; bảo hiểm vật nuôi, bảo hiểm cây trồng, các dịch vụ bảo hiểm nông nghiệp khác; bảo hiểm tàu, thuyền, trang thiết bị và các dụng cụ cần thiết khác phục vụ trực tiếp đánh bắt thủy sản; tái bảo </w:t>
            </w:r>
            <w:r w:rsidRPr="00A00900">
              <w:rPr>
                <w:rFonts w:ascii="Times New Roman" w:hAnsi="Times New Roman" w:cs="Times New Roman"/>
                <w:i/>
                <w:sz w:val="24"/>
                <w:szCs w:val="24"/>
              </w:rPr>
              <w:lastRenderedPageBreak/>
              <w:t>hiểm; bảo hiểm các công trình, thiết bị dầu khí, tàu chứa dầu mang quốc tịch nước ngoài do nhà thầu dầu khí hoặc nhà thầu phụ nước ngoài thuê để hoạt động tại vùng biển Việt Nam, vùng biển chồng lấn mà Việt Nam và các quốc gia có bờ biển tiếp liền hay đối diện đã thỏa thuận đặt dưới chế độ khai thác chung.”.</w:t>
            </w:r>
          </w:p>
        </w:tc>
        <w:tc>
          <w:tcPr>
            <w:tcW w:w="1279" w:type="pct"/>
            <w:shd w:val="clear" w:color="auto" w:fill="auto"/>
          </w:tcPr>
          <w:p w:rsidR="00727D62" w:rsidRDefault="00D54610" w:rsidP="00A0090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phù hợp với Nghị quyết của Quốc hội về tháo gỡ khó khăn, vướng mắc cho doanh nghiệp trong việc giảm chi phí tuân thủ quy định pháp luật. Đảm bảo tuân </w:t>
            </w:r>
            <w:r>
              <w:rPr>
                <w:rFonts w:ascii="Times New Roman" w:hAnsi="Times New Roman" w:cs="Times New Roman"/>
                <w:sz w:val="24"/>
                <w:szCs w:val="24"/>
              </w:rPr>
              <w:lastRenderedPageBreak/>
              <w:t>thủ các quy định của pháp luật chuyên ngành về thuế</w:t>
            </w:r>
            <w:r w:rsidR="00A00900">
              <w:rPr>
                <w:rFonts w:ascii="Times New Roman" w:hAnsi="Times New Roman" w:cs="Times New Roman"/>
                <w:sz w:val="24"/>
                <w:szCs w:val="24"/>
              </w:rPr>
              <w:t>.</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7A29BB" w:rsidRPr="00EF5C29" w:rsidTr="00EF5C29">
        <w:tc>
          <w:tcPr>
            <w:tcW w:w="1576" w:type="pct"/>
            <w:shd w:val="clear" w:color="auto" w:fill="auto"/>
          </w:tcPr>
          <w:p w:rsidR="00727D62" w:rsidRDefault="00D54610">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13. Về hồ sơ, trình tự, thủ tục đăng ký tách nguồn vốn chủ sở hữu, nguồn phí bảo hiểm </w:t>
            </w:r>
          </w:p>
          <w:p w:rsidR="00727D62" w:rsidRDefault="00D54610">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51 theo hướng bỏ thủ tục đăng ký nguyên tắc tách nguồn vốn chủ sở hữu và nguồn phí bảo hiểm đối với doanh nghiệp bảo hiểm phi nhân thọ, chi nhánh nước ngoài, theo đó doanh nghiệp bảo hiểm phi nhân thọ, chi nhánh nước ngoài chỉ cần thông báo cho Bộ Tài chính trước khi áp dụng nguyên tắc tách nguồn vốn chủ sở hữu và nguồn phí bảo hiểm.</w:t>
            </w:r>
          </w:p>
        </w:tc>
        <w:tc>
          <w:tcPr>
            <w:tcW w:w="1280" w:type="pct"/>
            <w:shd w:val="clear" w:color="auto" w:fill="auto"/>
          </w:tcPr>
          <w:p w:rsidR="00727D62" w:rsidRDefault="006129F9" w:rsidP="006129F9">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Khoản 8 Điều 1 </w:t>
            </w:r>
            <w:r w:rsidR="00D54610">
              <w:rPr>
                <w:rFonts w:ascii="Times New Roman" w:hAnsi="Times New Roman" w:cs="Times New Roman"/>
                <w:sz w:val="24"/>
                <w:szCs w:val="24"/>
              </w:rPr>
              <w:t xml:space="preserve">Luật </w:t>
            </w:r>
            <w:r>
              <w:rPr>
                <w:rFonts w:ascii="Times New Roman" w:hAnsi="Times New Roman" w:cs="Times New Roman"/>
                <w:sz w:val="24"/>
                <w:szCs w:val="24"/>
              </w:rPr>
              <w:t>số 139/2025/QH15</w:t>
            </w:r>
            <w:r w:rsidR="00D54610">
              <w:rPr>
                <w:rFonts w:ascii="Times New Roman" w:hAnsi="Times New Roman" w:cs="Times New Roman"/>
                <w:sz w:val="24"/>
                <w:szCs w:val="24"/>
              </w:rPr>
              <w:t xml:space="preserve"> sửa đổi</w:t>
            </w:r>
            <w:r>
              <w:rPr>
                <w:rFonts w:ascii="Times New Roman" w:hAnsi="Times New Roman" w:cs="Times New Roman"/>
                <w:sz w:val="24"/>
                <w:szCs w:val="24"/>
              </w:rPr>
              <w:t>,</w:t>
            </w:r>
            <w:r w:rsidR="00D54610">
              <w:rPr>
                <w:rFonts w:ascii="Times New Roman" w:hAnsi="Times New Roman" w:cs="Times New Roman"/>
                <w:sz w:val="24"/>
                <w:szCs w:val="24"/>
              </w:rPr>
              <w:t xml:space="preserve"> bổ sung Điều 101 về tách nguồn vốn chủ sở hữu, nguồn phí bảo hiểm: </w:t>
            </w:r>
            <w:r w:rsidR="00D54610">
              <w:rPr>
                <w:rFonts w:ascii="Times New Roman" w:hAnsi="Times New Roman" w:cs="Times New Roman"/>
                <w:i/>
                <w:sz w:val="24"/>
                <w:szCs w:val="24"/>
              </w:rPr>
              <w:t>“Doanh nghiệp bảo hiểm nhân thọ phải đăng ký và thực hiện theo phương pháp đã được Bộ Tài chính chấp thuận đối với nguyên tắc tách nguồn vốn chủ sở hữu và nguồn phí bảo hiểm, nguyên tắc phân chia thặng dư đối với các hợp đồng bảo hiểm nhân thọ có chia lãi. Doanh nghiệp bảo hiểm phi nhân thọ, chi nhánh doanh nghiệp bảo hiểm phi nhân thọ nước ngoài phải thông báo bằng văn bản cho Bộ Tài chính nguyên tắc tách nguồn vốn chủ sở hữu và nguồn phí bảo hiểm trước khi thực hiện và phải thực hiện theo đúng văn bản đã thông báo cho Bộ Tài chính.”</w:t>
            </w:r>
          </w:p>
        </w:tc>
        <w:tc>
          <w:tcPr>
            <w:tcW w:w="1279" w:type="pct"/>
            <w:shd w:val="clear" w:color="auto" w:fill="auto"/>
          </w:tcPr>
          <w:p w:rsidR="00727D62" w:rsidRDefault="00165131" w:rsidP="00165131">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B</w:t>
            </w:r>
            <w:r w:rsidR="00D54610">
              <w:rPr>
                <w:rFonts w:ascii="Times New Roman" w:hAnsi="Times New Roman" w:cs="Times New Roman"/>
                <w:sz w:val="24"/>
                <w:szCs w:val="24"/>
              </w:rPr>
              <w:t>ảo</w:t>
            </w:r>
            <w:r>
              <w:rPr>
                <w:rFonts w:ascii="Times New Roman" w:hAnsi="Times New Roman" w:cs="Times New Roman"/>
                <w:sz w:val="24"/>
                <w:szCs w:val="24"/>
              </w:rPr>
              <w:t xml:space="preserve"> đảm</w:t>
            </w:r>
            <w:r w:rsidR="00D54610">
              <w:rPr>
                <w:rFonts w:ascii="Times New Roman" w:hAnsi="Times New Roman" w:cs="Times New Roman"/>
                <w:sz w:val="24"/>
                <w:szCs w:val="24"/>
              </w:rPr>
              <w:t xml:space="preserve"> sự đồng bộ</w:t>
            </w:r>
            <w:r>
              <w:rPr>
                <w:rFonts w:ascii="Times New Roman" w:hAnsi="Times New Roman" w:cs="Times New Roman"/>
                <w:sz w:val="24"/>
                <w:szCs w:val="24"/>
              </w:rPr>
              <w:t>,</w:t>
            </w:r>
            <w:r w:rsidR="00D54610">
              <w:rPr>
                <w:rFonts w:ascii="Times New Roman" w:hAnsi="Times New Roman" w:cs="Times New Roman"/>
                <w:sz w:val="24"/>
                <w:szCs w:val="24"/>
              </w:rPr>
              <w:t xml:space="preserve"> thống nhất với Luật sửa đổi</w:t>
            </w:r>
            <w:r w:rsidR="006129F9">
              <w:rPr>
                <w:rFonts w:ascii="Times New Roman" w:hAnsi="Times New Roman" w:cs="Times New Roman"/>
                <w:sz w:val="24"/>
                <w:szCs w:val="24"/>
              </w:rPr>
              <w:t>,</w:t>
            </w:r>
            <w:r w:rsidR="00D54610">
              <w:rPr>
                <w:rFonts w:ascii="Times New Roman" w:hAnsi="Times New Roman" w:cs="Times New Roman"/>
                <w:sz w:val="24"/>
                <w:szCs w:val="24"/>
              </w:rPr>
              <w:t xml:space="preserve"> bổ sung</w:t>
            </w:r>
            <w:r w:rsidR="006129F9">
              <w:rPr>
                <w:rFonts w:ascii="Times New Roman" w:hAnsi="Times New Roman" w:cs="Times New Roman"/>
                <w:sz w:val="24"/>
                <w:szCs w:val="24"/>
              </w:rPr>
              <w:t xml:space="preserve"> môt số điều của</w:t>
            </w:r>
            <w:r w:rsidR="00D54610">
              <w:rPr>
                <w:rFonts w:ascii="Times New Roman" w:hAnsi="Times New Roman" w:cs="Times New Roman"/>
                <w:sz w:val="24"/>
                <w:szCs w:val="24"/>
              </w:rPr>
              <w:t xml:space="preserve"> Luật Kinh doanh bảo hiểm </w:t>
            </w:r>
            <w:r w:rsidR="006129F9">
              <w:rPr>
                <w:rFonts w:ascii="Times New Roman" w:hAnsi="Times New Roman" w:cs="Times New Roman"/>
                <w:sz w:val="24"/>
                <w:szCs w:val="24"/>
              </w:rPr>
              <w:t>số 139/2025/QH15.</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D85144" w:rsidRPr="00EF5C29" w:rsidTr="00EF5C29">
        <w:tc>
          <w:tcPr>
            <w:tcW w:w="1576" w:type="pct"/>
            <w:shd w:val="clear" w:color="auto" w:fill="auto"/>
          </w:tcPr>
          <w:p w:rsidR="00D85144" w:rsidRDefault="00D85144" w:rsidP="006129F9">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14. Về tiêu chuẩn của Giám đốc hoặc Tổng giám đốc, người đại diện theo pháp luật</w:t>
            </w:r>
          </w:p>
          <w:p w:rsidR="00D85144" w:rsidRDefault="00D85144" w:rsidP="006129F9">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Sửa đổi Khoản 4 Điều 78 Nghị định số 46/2023/NĐ-CP quynhư sau: “</w:t>
            </w:r>
            <w:r>
              <w:rPr>
                <w:rFonts w:ascii="Times New Roman" w:hAnsi="Times New Roman" w:cs="Times New Roman"/>
                <w:i/>
                <w:sz w:val="24"/>
                <w:szCs w:val="24"/>
              </w:rPr>
              <w:t xml:space="preserve">Có tối thiểu 05 năm trực tiếp làm việc trong một hoặc các lĩnh vực bảo hiểm, tài chính, ngân hàng, trong đó có tối thiểu 03 năm giữ vị trí là người quản lý, người kiểm soát của </w:t>
            </w:r>
            <w:r>
              <w:rPr>
                <w:rFonts w:ascii="Times New Roman" w:hAnsi="Times New Roman" w:cs="Times New Roman"/>
                <w:i/>
                <w:sz w:val="24"/>
                <w:szCs w:val="24"/>
                <w:u w:val="single"/>
              </w:rPr>
              <w:t>tổ chức hoạt động trực tiếp trong lĩnh vực bảo hiểm, tài chính, ngân hàng</w:t>
            </w:r>
            <w:r>
              <w:rPr>
                <w:rFonts w:ascii="Times New Roman" w:hAnsi="Times New Roman" w:cs="Times New Roman"/>
                <w:i/>
                <w:sz w:val="24"/>
                <w:szCs w:val="24"/>
              </w:rPr>
              <w:t>”</w:t>
            </w:r>
          </w:p>
        </w:tc>
        <w:tc>
          <w:tcPr>
            <w:tcW w:w="1280" w:type="pct"/>
            <w:shd w:val="clear" w:color="auto" w:fill="auto"/>
          </w:tcPr>
          <w:p w:rsidR="00D85144" w:rsidRDefault="00D85144">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Khoản 5 Điều 81 Luật số 139/2025/QH15 đã bổ sung “tổ chức hoạt động trực tiếp trong lĩnh vực bảo hiểm, tài chính, ngân hàng” thay cho “doanh nghiệp hoạt động trong lĩnh vực bảo hiểm, tài chính, ngân hàng”.</w:t>
            </w:r>
          </w:p>
        </w:tc>
        <w:tc>
          <w:tcPr>
            <w:tcW w:w="1279" w:type="pct"/>
            <w:shd w:val="clear" w:color="auto" w:fill="auto"/>
          </w:tcPr>
          <w:p w:rsidR="00D85144" w:rsidRDefault="00D85144">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Bảo đảm sự đồng bộ, thống nhất với Luật sửa đổi, bổ sung môt số điều của Luật Kinh doanh bảo hiểm số 139/2025/QH15.</w:t>
            </w:r>
          </w:p>
        </w:tc>
        <w:tc>
          <w:tcPr>
            <w:tcW w:w="865" w:type="pct"/>
            <w:shd w:val="clear" w:color="auto" w:fill="auto"/>
          </w:tcPr>
          <w:p w:rsidR="00D85144" w:rsidRDefault="00D85144">
            <w:pPr>
              <w:widowControl w:val="0"/>
              <w:spacing w:before="120" w:line="240" w:lineRule="auto"/>
              <w:jc w:val="center"/>
              <w:rPr>
                <w:rFonts w:ascii="Times New Roman" w:hAnsi="Times New Roman" w:cs="Times New Roman"/>
                <w:b/>
                <w:bCs/>
                <w:sz w:val="24"/>
                <w:szCs w:val="24"/>
              </w:rPr>
            </w:pPr>
          </w:p>
        </w:tc>
      </w:tr>
      <w:tr w:rsidR="00954F05" w:rsidRPr="00EF5C29" w:rsidTr="00EF5C29">
        <w:tc>
          <w:tcPr>
            <w:tcW w:w="1576" w:type="pct"/>
            <w:shd w:val="clear" w:color="auto" w:fill="auto"/>
          </w:tcPr>
          <w:p w:rsidR="00727D62" w:rsidRDefault="00D85144">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sidR="00D54610">
              <w:rPr>
                <w:rFonts w:ascii="Times New Roman" w:eastAsia="Times New Roman" w:hAnsi="Times New Roman" w:cs="Times New Roman"/>
                <w:b/>
                <w:sz w:val="24"/>
                <w:szCs w:val="24"/>
              </w:rPr>
              <w:t xml:space="preserve">. Về </w:t>
            </w:r>
            <w:r>
              <w:rPr>
                <w:rFonts w:ascii="Times New Roman" w:eastAsia="Times New Roman" w:hAnsi="Times New Roman" w:cs="Times New Roman"/>
                <w:b/>
                <w:sz w:val="24"/>
                <w:szCs w:val="24"/>
              </w:rPr>
              <w:t>đ</w:t>
            </w:r>
            <w:r w:rsidRPr="00D85144">
              <w:rPr>
                <w:rFonts w:ascii="Times New Roman" w:eastAsia="Times New Roman" w:hAnsi="Times New Roman" w:cs="Times New Roman"/>
                <w:b/>
                <w:sz w:val="24"/>
                <w:szCs w:val="24"/>
              </w:rPr>
              <w:t>iều kiện văn bằng, chứng chỉ, tiêu chuẩn đối với cá nhân trực tiếp thực hiện hoạt động phụ trợ bảo hiểm trong tổ chức cung cấp dịch vụ phụ trợ bảo hiể</w:t>
            </w:r>
            <w:r>
              <w:rPr>
                <w:rFonts w:ascii="Times New Roman" w:eastAsia="Times New Roman" w:hAnsi="Times New Roman" w:cs="Times New Roman"/>
                <w:b/>
                <w:sz w:val="24"/>
                <w:szCs w:val="24"/>
              </w:rPr>
              <w:t>m và đ</w:t>
            </w:r>
            <w:r w:rsidRPr="00D85144">
              <w:rPr>
                <w:rFonts w:ascii="Times New Roman" w:eastAsia="Times New Roman" w:hAnsi="Times New Roman" w:cs="Times New Roman"/>
                <w:b/>
                <w:sz w:val="24"/>
                <w:szCs w:val="24"/>
              </w:rPr>
              <w:t>iều kiện cung cấp dịch vụ phụ trợ bảo hiểm qua biên giớ</w:t>
            </w:r>
            <w:r>
              <w:rPr>
                <w:rFonts w:ascii="Times New Roman" w:eastAsia="Times New Roman" w:hAnsi="Times New Roman" w:cs="Times New Roman"/>
                <w:b/>
                <w:sz w:val="24"/>
                <w:szCs w:val="24"/>
              </w:rPr>
              <w:t>i</w:t>
            </w:r>
          </w:p>
          <w:p w:rsidR="00727D62" w:rsidRDefault="00D85144" w:rsidP="00727D62">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Bãi bỏ Điều 84 về</w:t>
            </w:r>
            <w:r>
              <w:t xml:space="preserve"> </w:t>
            </w:r>
            <w:r w:rsidRPr="00D85144">
              <w:rPr>
                <w:rFonts w:ascii="Times New Roman" w:eastAsia="Times New Roman" w:hAnsi="Times New Roman" w:cs="Times New Roman"/>
                <w:sz w:val="24"/>
                <w:szCs w:val="24"/>
              </w:rPr>
              <w:t xml:space="preserve">điều kiện văn bằng, chứng chỉ, tiêu chuẩn đối với cá nhân trực tiếp thực hiện hoạt động phụ trợ bảo hiểm trong tổ chức cung cấp dịch vụ phụ trợ bảo hiểm và </w:t>
            </w:r>
            <w:r>
              <w:rPr>
                <w:rFonts w:ascii="Times New Roman" w:eastAsia="Times New Roman" w:hAnsi="Times New Roman" w:cs="Times New Roman"/>
                <w:sz w:val="24"/>
                <w:szCs w:val="24"/>
              </w:rPr>
              <w:t xml:space="preserve">Điều 87 về </w:t>
            </w:r>
            <w:r w:rsidRPr="00D85144">
              <w:rPr>
                <w:rFonts w:ascii="Times New Roman" w:eastAsia="Times New Roman" w:hAnsi="Times New Roman" w:cs="Times New Roman"/>
                <w:sz w:val="24"/>
                <w:szCs w:val="24"/>
              </w:rPr>
              <w:t>điều kiện cung cấp dịch vụ phụ trợ bảo hiểm qua biên giớ</w:t>
            </w:r>
            <w:r>
              <w:rPr>
                <w:rFonts w:ascii="Times New Roman" w:eastAsia="Times New Roman" w:hAnsi="Times New Roman" w:cs="Times New Roman"/>
                <w:sz w:val="24"/>
                <w:szCs w:val="24"/>
              </w:rPr>
              <w:t>i</w:t>
            </w:r>
          </w:p>
        </w:tc>
        <w:tc>
          <w:tcPr>
            <w:tcW w:w="1280" w:type="pct"/>
            <w:shd w:val="clear" w:color="auto" w:fill="auto"/>
          </w:tcPr>
          <w:p w:rsidR="00D85144" w:rsidRDefault="00D85144">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Khoản 6 và 8 Điều 2 Luật số 139/2025/QH15 đã bỏ điều kiện đối với dịch vụ phụ trợ bảo hiểm.</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Luật Đầu tư </w:t>
            </w:r>
            <w:r w:rsidR="00D85144">
              <w:rPr>
                <w:rFonts w:ascii="Times New Roman" w:hAnsi="Times New Roman" w:cs="Times New Roman"/>
                <w:sz w:val="24"/>
                <w:szCs w:val="24"/>
              </w:rPr>
              <w:t>số 143/2025/QH15 đã bỏ dịch vụ phụ trợ bảo hiểm là ngành, nghề kinh doanh có điều kiện.</w:t>
            </w:r>
          </w:p>
        </w:tc>
        <w:tc>
          <w:tcPr>
            <w:tcW w:w="1279" w:type="pct"/>
            <w:shd w:val="clear" w:color="auto" w:fill="auto"/>
          </w:tcPr>
          <w:p w:rsidR="00727D62" w:rsidRDefault="00D54610" w:rsidP="00D85144">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w:t>
            </w:r>
            <w:r w:rsidR="00D85144">
              <w:rPr>
                <w:rFonts w:ascii="Times New Roman" w:hAnsi="Times New Roman" w:cs="Times New Roman"/>
                <w:sz w:val="24"/>
                <w:szCs w:val="24"/>
              </w:rPr>
              <w:t>đồng bộ, thống nhất với Luật số 139/2025/QH15 và Luật số 143/2025/QH15</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DB7F1F" w:rsidRPr="00EF5C29" w:rsidTr="00EF5C29">
        <w:tc>
          <w:tcPr>
            <w:tcW w:w="1576" w:type="pct"/>
            <w:shd w:val="clear" w:color="auto" w:fill="auto"/>
          </w:tcPr>
          <w:p w:rsidR="00727D62" w:rsidRDefault="00727D62">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16</w:t>
            </w:r>
            <w:r w:rsidR="00D54610">
              <w:rPr>
                <w:rFonts w:ascii="Times New Roman" w:eastAsia="Times New Roman" w:hAnsi="Times New Roman" w:cs="Times New Roman"/>
                <w:b/>
                <w:sz w:val="24"/>
                <w:szCs w:val="24"/>
              </w:rPr>
              <w:t>. Về thanh tra, kiểm tra trong lĩnh vực kinh doanh bảo hiểm</w:t>
            </w:r>
          </w:p>
          <w:p w:rsidR="00727D62" w:rsidRDefault="00D54610">
            <w:pPr>
              <w:widowControl w:val="0"/>
              <w:spacing w:before="120" w:line="240" w:lineRule="auto"/>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Thay thế cụm từ “thanh tra, kiểm tra” tại tên Chương V và Điều 92 bằng cụm từ “kiểm </w:t>
            </w:r>
            <w:r>
              <w:rPr>
                <w:rFonts w:ascii="Times New Roman" w:eastAsia="Times New Roman" w:hAnsi="Times New Roman" w:cs="Times New Roman"/>
                <w:sz w:val="24"/>
                <w:szCs w:val="24"/>
              </w:rPr>
              <w:lastRenderedPageBreak/>
              <w:t>tra chuyên ngành”.</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Luật sửa đổi, bổ sung một số điều của Luật Kinh doanh bảo hiểm</w:t>
            </w:r>
          </w:p>
          <w:p w:rsidR="00727D62" w:rsidRDefault="00D54610">
            <w:pPr>
              <w:widowControl w:val="0"/>
              <w:spacing w:before="120" w:line="240" w:lineRule="auto"/>
              <w:rPr>
                <w:rFonts w:ascii="Times New Roman" w:eastAsia="Times New Roman" w:hAnsi="Times New Roman" w:cs="Times New Roman"/>
                <w:i/>
                <w:sz w:val="24"/>
                <w:szCs w:val="24"/>
              </w:rPr>
            </w:pPr>
            <w:r>
              <w:rPr>
                <w:rFonts w:ascii="Times New Roman" w:hAnsi="Times New Roman" w:cs="Times New Roman"/>
                <w:sz w:val="24"/>
                <w:szCs w:val="24"/>
              </w:rPr>
              <w:t>Khoản 2 Điều 2 quy định:</w:t>
            </w:r>
            <w:r>
              <w:rPr>
                <w:rFonts w:ascii="Times New Roman" w:hAnsi="Times New Roman" w:cs="Times New Roman"/>
                <w:i/>
                <w:sz w:val="24"/>
                <w:szCs w:val="24"/>
              </w:rPr>
              <w:t>”</w:t>
            </w:r>
            <w:r>
              <w:rPr>
                <w:rFonts w:ascii="Times New Roman" w:eastAsia="Times New Roman" w:hAnsi="Times New Roman" w:cs="Times New Roman"/>
                <w:i/>
                <w:sz w:val="24"/>
                <w:szCs w:val="24"/>
              </w:rPr>
              <w:t xml:space="preserve">Thay thế cụm từ “thanh tra, kiểm tra” bằng </w:t>
            </w:r>
            <w:r>
              <w:rPr>
                <w:rFonts w:ascii="Times New Roman" w:eastAsia="Times New Roman" w:hAnsi="Times New Roman" w:cs="Times New Roman"/>
                <w:i/>
                <w:sz w:val="24"/>
                <w:szCs w:val="24"/>
              </w:rPr>
              <w:lastRenderedPageBreak/>
              <w:t>cụm từ “kiểm tra chuyên ngành” tại khoản 1 Điều 152, Điều 153.”</w:t>
            </w:r>
          </w:p>
          <w:p w:rsidR="00727D62" w:rsidRPr="00727D62" w:rsidRDefault="00727D62">
            <w:pPr>
              <w:widowControl w:val="0"/>
              <w:spacing w:before="120" w:line="240" w:lineRule="auto"/>
              <w:rPr>
                <w:rFonts w:ascii="Times New Roman" w:hAnsi="Times New Roman" w:cs="Times New Roman"/>
                <w:sz w:val="24"/>
                <w:szCs w:val="24"/>
              </w:rPr>
            </w:pPr>
            <w:r w:rsidRPr="00727D62">
              <w:rPr>
                <w:rFonts w:ascii="Times New Roman" w:eastAsia="Times New Roman" w:hAnsi="Times New Roman" w:cs="Times New Roman"/>
                <w:sz w:val="24"/>
                <w:szCs w:val="24"/>
              </w:rPr>
              <w:t>Luật Thanh tra</w:t>
            </w:r>
            <w:r>
              <w:rPr>
                <w:rFonts w:ascii="Times New Roman" w:eastAsia="Times New Roman" w:hAnsi="Times New Roman" w:cs="Times New Roman"/>
                <w:sz w:val="24"/>
                <w:szCs w:val="24"/>
              </w:rPr>
              <w:t xml:space="preserve"> </w:t>
            </w:r>
            <w:r w:rsidRPr="00727D62">
              <w:rPr>
                <w:rFonts w:ascii="Times New Roman" w:eastAsia="Times New Roman" w:hAnsi="Times New Roman" w:cs="Times New Roman"/>
                <w:sz w:val="24"/>
                <w:szCs w:val="24"/>
              </w:rPr>
              <w:t>số 84/2025/QH15</w:t>
            </w:r>
            <w:r>
              <w:rPr>
                <w:rFonts w:ascii="Times New Roman" w:eastAsia="Times New Roman" w:hAnsi="Times New Roman" w:cs="Times New Roman"/>
                <w:sz w:val="24"/>
                <w:szCs w:val="24"/>
              </w:rPr>
              <w:t xml:space="preserve"> đã bỏ quy định về thanh tra chuyên ngành.</w:t>
            </w:r>
          </w:p>
        </w:tc>
        <w:tc>
          <w:tcPr>
            <w:tcW w:w="1279" w:type="pct"/>
            <w:shd w:val="clear" w:color="auto" w:fill="auto"/>
          </w:tcPr>
          <w:p w:rsidR="00727D62" w:rsidRDefault="00D54610" w:rsidP="00727D62">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w:t>
            </w:r>
            <w:r w:rsidR="00727D62">
              <w:rPr>
                <w:rFonts w:ascii="Times New Roman" w:hAnsi="Times New Roman" w:cs="Times New Roman"/>
                <w:sz w:val="24"/>
                <w:szCs w:val="24"/>
              </w:rPr>
              <w:t>đồng bộ,</w:t>
            </w:r>
            <w:r>
              <w:rPr>
                <w:rFonts w:ascii="Times New Roman" w:hAnsi="Times New Roman" w:cs="Times New Roman"/>
                <w:sz w:val="24"/>
                <w:szCs w:val="24"/>
              </w:rPr>
              <w:t xml:space="preserve"> thống nhất với Luật </w:t>
            </w:r>
            <w:r w:rsidR="00727D62">
              <w:rPr>
                <w:rFonts w:ascii="Times New Roman" w:hAnsi="Times New Roman" w:cs="Times New Roman"/>
                <w:sz w:val="24"/>
                <w:szCs w:val="24"/>
              </w:rPr>
              <w:t>số 139/2025/QH15 và Luật số 84/2025/QH15</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r w:rsidR="00DB7F1F" w:rsidRPr="00EF5C29" w:rsidTr="00EF5C29">
        <w:tc>
          <w:tcPr>
            <w:tcW w:w="1576" w:type="pct"/>
            <w:shd w:val="clear" w:color="auto" w:fill="auto"/>
          </w:tcPr>
          <w:p w:rsidR="00727D62" w:rsidRDefault="00727D62">
            <w:pPr>
              <w:widowControl w:val="0"/>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17</w:t>
            </w:r>
            <w:r w:rsidR="00D5461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Về an ninh mạng và căn cước</w:t>
            </w:r>
          </w:p>
          <w:p w:rsidR="00727D62" w:rsidRDefault="00727D62">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54610">
              <w:rPr>
                <w:rFonts w:ascii="Times New Roman" w:eastAsia="Times New Roman" w:hAnsi="Times New Roman" w:cs="Times New Roman"/>
                <w:sz w:val="24"/>
                <w:szCs w:val="24"/>
              </w:rPr>
              <w:t>Thay thế cụm từ “an toàn thông tin” tại điểm b khoản 3 Điều 6 bằng cụm từ “an ninh mạng”</w:t>
            </w:r>
          </w:p>
          <w:p w:rsidR="00727D62" w:rsidRDefault="00EC44EE">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54610">
              <w:rPr>
                <w:rFonts w:ascii="Times New Roman" w:eastAsia="Times New Roman" w:hAnsi="Times New Roman" w:cs="Times New Roman"/>
                <w:sz w:val="24"/>
                <w:szCs w:val="24"/>
              </w:rPr>
              <w:t>Thay thế cụm từ “giấy chứng minh nhân dân” tại khoản 4 và điểm d khoản 5 Điều 12, khoản 4, điểm a khoản 5 và điểm d khoản 6 Điều 13, khoản 4 và điểm d khoản 5 Điều 14, điểm a khoản 2 Điều 15, điểm c khoản 3 Điều 24, điểm d khoản 1 Điều 56, điểm d khoản 2 Điều 59, khoản 4, điểm d khoản 5 và điểm a khoản 8 Điều 64, điểm c khoản 2 Điều 73, điểm b khoản 6 Điều 96 bằng cụm từ “thẻ căn cước”.</w:t>
            </w:r>
          </w:p>
          <w:p w:rsidR="00727D62" w:rsidRDefault="00EC44EE">
            <w:pPr>
              <w:widowControl w:val="0"/>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54610">
              <w:rPr>
                <w:rFonts w:ascii="Times New Roman" w:eastAsia="Times New Roman" w:hAnsi="Times New Roman" w:cs="Times New Roman"/>
                <w:sz w:val="24"/>
                <w:szCs w:val="24"/>
              </w:rPr>
              <w:t>Thay thế cụm từ “số chứng minh nhân dân hoặc căn cước công dân” tại khoản 6 Điều 12, khoản 8 Điều 13 bằng cụm từ “số định danh cá nhân”.</w:t>
            </w:r>
          </w:p>
        </w:tc>
        <w:tc>
          <w:tcPr>
            <w:tcW w:w="1280" w:type="pct"/>
            <w:shd w:val="clear" w:color="auto" w:fill="auto"/>
          </w:tcPr>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Luật Căn cước 2023</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Luật An ninh mạng 2025</w:t>
            </w:r>
          </w:p>
          <w:p w:rsidR="00727D62" w:rsidRDefault="00D54610">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Nghị định 70/2024/NĐ-CP quy định chi tiết một số điều và biện pháp thi hành Luật Căn cước</w:t>
            </w:r>
          </w:p>
        </w:tc>
        <w:tc>
          <w:tcPr>
            <w:tcW w:w="1279" w:type="pct"/>
            <w:shd w:val="clear" w:color="auto" w:fill="auto"/>
          </w:tcPr>
          <w:p w:rsidR="00727D62" w:rsidRDefault="00D54610" w:rsidP="00727D62">
            <w:pPr>
              <w:widowControl w:val="0"/>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Đảm bảo tính đồng bộ, thống nhất với các quy định của pháp luật </w:t>
            </w:r>
            <w:r w:rsidR="00727D62">
              <w:rPr>
                <w:rFonts w:ascii="Times New Roman" w:hAnsi="Times New Roman" w:cs="Times New Roman"/>
                <w:sz w:val="24"/>
                <w:szCs w:val="24"/>
              </w:rPr>
              <w:t>về an ninh mạng và Luật Căn cước</w:t>
            </w:r>
            <w:r>
              <w:rPr>
                <w:rFonts w:ascii="Times New Roman" w:hAnsi="Times New Roman" w:cs="Times New Roman"/>
                <w:sz w:val="24"/>
                <w:szCs w:val="24"/>
              </w:rPr>
              <w:t>.</w:t>
            </w:r>
          </w:p>
        </w:tc>
        <w:tc>
          <w:tcPr>
            <w:tcW w:w="865" w:type="pct"/>
            <w:shd w:val="clear" w:color="auto" w:fill="auto"/>
          </w:tcPr>
          <w:p w:rsidR="00727D62" w:rsidRDefault="00727D62">
            <w:pPr>
              <w:widowControl w:val="0"/>
              <w:spacing w:before="120" w:line="240" w:lineRule="auto"/>
              <w:jc w:val="center"/>
              <w:rPr>
                <w:rFonts w:ascii="Times New Roman" w:hAnsi="Times New Roman" w:cs="Times New Roman"/>
                <w:b/>
                <w:bCs/>
                <w:sz w:val="24"/>
                <w:szCs w:val="24"/>
              </w:rPr>
            </w:pPr>
          </w:p>
        </w:tc>
      </w:tr>
    </w:tbl>
    <w:p w:rsidR="00BC0710" w:rsidRDefault="00BC0710" w:rsidP="00394E1D">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435C3E" w:rsidRPr="00BE5A18" w:rsidRDefault="00024931" w:rsidP="00394E1D">
      <w:pPr>
        <w:widowControl w:val="0"/>
        <w:spacing w:before="120"/>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III</w:t>
      </w:r>
      <w:r w:rsidR="00E625CA" w:rsidRPr="00BE5A18">
        <w:rPr>
          <w:rFonts w:ascii="Times New Roman" w:eastAsia="Times New Roman" w:hAnsi="Times New Roman" w:cs="Times New Roman"/>
          <w:b/>
          <w:sz w:val="28"/>
          <w:szCs w:val="28"/>
        </w:rPr>
        <w:t>. Điều ước quốc</w:t>
      </w:r>
      <w:r w:rsidR="009A56E0">
        <w:rPr>
          <w:rFonts w:ascii="Times New Roman" w:eastAsia="Times New Roman" w:hAnsi="Times New Roman" w:cs="Times New Roman"/>
          <w:b/>
          <w:sz w:val="28"/>
          <w:szCs w:val="28"/>
        </w:rPr>
        <w:t xml:space="preserve"> tế có liên quan đến </w:t>
      </w:r>
      <w:r w:rsidR="00E625CA" w:rsidRPr="00BE5A18">
        <w:rPr>
          <w:rFonts w:ascii="Times New Roman" w:eastAsia="Times New Roman" w:hAnsi="Times New Roman" w:cs="Times New Roman"/>
          <w:b/>
          <w:sz w:val="28"/>
          <w:szCs w:val="28"/>
        </w:rPr>
        <w:t>dự thảo</w:t>
      </w:r>
      <w:r w:rsidR="009A56E0">
        <w:rPr>
          <w:rFonts w:ascii="Times New Roman" w:eastAsia="Times New Roman" w:hAnsi="Times New Roman" w:cs="Times New Roman"/>
          <w:b/>
          <w:sz w:val="28"/>
          <w:szCs w:val="28"/>
        </w:rPr>
        <w:t xml:space="preserve"> </w:t>
      </w:r>
      <w:r w:rsidR="00B9717E">
        <w:rPr>
          <w:rFonts w:ascii="Times New Roman" w:eastAsia="Times New Roman" w:hAnsi="Times New Roman" w:cs="Times New Roman"/>
          <w:b/>
          <w:sz w:val="28"/>
          <w:szCs w:val="28"/>
        </w:rPr>
        <w:t>Nghị định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85"/>
        <w:gridCol w:w="4027"/>
        <w:gridCol w:w="3356"/>
        <w:gridCol w:w="3353"/>
      </w:tblGrid>
      <w:tr w:rsidR="00435C3E" w:rsidRPr="00BE5A18" w:rsidTr="00024931">
        <w:trPr>
          <w:tblHeader/>
        </w:trPr>
        <w:tc>
          <w:tcPr>
            <w:tcW w:w="1225" w:type="pct"/>
            <w:shd w:val="clear" w:color="auto" w:fill="auto"/>
            <w:vAlign w:val="center"/>
          </w:tcPr>
          <w:p w:rsidR="00435C3E" w:rsidRPr="00BE5A18" w:rsidRDefault="00435C3E" w:rsidP="00394E1D">
            <w:pPr>
              <w:widowControl w:val="0"/>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QUY ĐỊNH </w:t>
            </w:r>
          </w:p>
          <w:p w:rsidR="00435C3E" w:rsidRPr="00BE5A18" w:rsidRDefault="00435C3E" w:rsidP="00394E1D">
            <w:pPr>
              <w:widowControl w:val="0"/>
              <w:spacing w:after="0" w:line="240" w:lineRule="auto"/>
              <w:jc w:val="center"/>
              <w:rPr>
                <w:rFonts w:ascii="Times New Roman" w:hAnsi="Times New Roman" w:cs="Times New Roman"/>
                <w:b/>
                <w:sz w:val="24"/>
              </w:rPr>
            </w:pPr>
            <w:r w:rsidRPr="00BE5A18">
              <w:rPr>
                <w:rFonts w:ascii="Times New Roman" w:hAnsi="Times New Roman" w:cs="Times New Roman"/>
                <w:b/>
                <w:sz w:val="24"/>
              </w:rPr>
              <w:t>CỦA DỰ THẢO VĂN BẢN</w:t>
            </w:r>
          </w:p>
        </w:tc>
        <w:tc>
          <w:tcPr>
            <w:tcW w:w="1416" w:type="pct"/>
            <w:shd w:val="clear" w:color="auto" w:fill="auto"/>
            <w:vAlign w:val="center"/>
          </w:tcPr>
          <w:p w:rsidR="00435C3E" w:rsidRPr="00BE5A18" w:rsidRDefault="00435C3E" w:rsidP="00394E1D">
            <w:pPr>
              <w:widowControl w:val="0"/>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QUY ĐỊNH CỦA </w:t>
            </w:r>
            <w:r w:rsidRPr="00BE5A18">
              <w:rPr>
                <w:rFonts w:ascii="Times New Roman" w:hAnsi="Times New Roman" w:cs="Times New Roman"/>
                <w:b/>
                <w:spacing w:val="-8"/>
                <w:sz w:val="24"/>
              </w:rPr>
              <w:t>ĐIỀU ƯỚC QUỐC TẾ</w:t>
            </w:r>
            <w:r w:rsidRPr="00BE5A18">
              <w:rPr>
                <w:rFonts w:ascii="Times New Roman" w:hAnsi="Times New Roman" w:cs="Times New Roman"/>
                <w:b/>
                <w:sz w:val="24"/>
              </w:rPr>
              <w:t xml:space="preserve"> CÓ LIÊN QUAN </w:t>
            </w:r>
          </w:p>
        </w:tc>
        <w:tc>
          <w:tcPr>
            <w:tcW w:w="1180" w:type="pct"/>
            <w:vAlign w:val="center"/>
          </w:tcPr>
          <w:p w:rsidR="00435C3E" w:rsidRPr="00BE5A18" w:rsidRDefault="00435C3E" w:rsidP="00394E1D">
            <w:pPr>
              <w:widowControl w:val="0"/>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ĐÁNH GIÁ </w:t>
            </w:r>
          </w:p>
          <w:p w:rsidR="00435C3E" w:rsidRPr="00BE5A18" w:rsidRDefault="00435C3E" w:rsidP="00394E1D">
            <w:pPr>
              <w:widowControl w:val="0"/>
              <w:spacing w:after="0" w:line="240" w:lineRule="auto"/>
              <w:jc w:val="center"/>
              <w:rPr>
                <w:rFonts w:ascii="Times New Roman" w:hAnsi="Times New Roman" w:cs="Times New Roman"/>
                <w:b/>
                <w:sz w:val="24"/>
              </w:rPr>
            </w:pPr>
            <w:r w:rsidRPr="00BE5A18">
              <w:rPr>
                <w:rFonts w:ascii="Times New Roman" w:hAnsi="Times New Roman" w:cs="Times New Roman"/>
                <w:b/>
                <w:sz w:val="24"/>
              </w:rPr>
              <w:t>(Tính tương thích)</w:t>
            </w:r>
          </w:p>
        </w:tc>
        <w:tc>
          <w:tcPr>
            <w:tcW w:w="1179" w:type="pct"/>
            <w:shd w:val="clear" w:color="auto" w:fill="auto"/>
            <w:vAlign w:val="center"/>
          </w:tcPr>
          <w:p w:rsidR="00435C3E" w:rsidRPr="00BE5A18" w:rsidRDefault="00435C3E" w:rsidP="00394E1D">
            <w:pPr>
              <w:widowControl w:val="0"/>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ĐỀ XUẤT </w:t>
            </w:r>
          </w:p>
          <w:p w:rsidR="00435C3E" w:rsidRPr="00BE5A18" w:rsidRDefault="00435C3E" w:rsidP="00394E1D">
            <w:pPr>
              <w:widowControl w:val="0"/>
              <w:spacing w:after="0" w:line="240" w:lineRule="auto"/>
              <w:jc w:val="center"/>
              <w:rPr>
                <w:rFonts w:ascii="Times New Roman" w:hAnsi="Times New Roman" w:cs="Times New Roman"/>
                <w:b/>
                <w:sz w:val="24"/>
              </w:rPr>
            </w:pPr>
            <w:r w:rsidRPr="00BE5A18">
              <w:rPr>
                <w:rFonts w:ascii="Times New Roman" w:hAnsi="Times New Roman" w:cs="Times New Roman"/>
                <w:b/>
                <w:sz w:val="24"/>
              </w:rPr>
              <w:t>XỬ LÝ</w:t>
            </w:r>
          </w:p>
        </w:tc>
      </w:tr>
      <w:tr w:rsidR="00435C3E" w:rsidRPr="00BE5A18" w:rsidTr="00F62B22">
        <w:tc>
          <w:tcPr>
            <w:tcW w:w="1225" w:type="pct"/>
            <w:shd w:val="clear" w:color="auto" w:fill="auto"/>
          </w:tcPr>
          <w:p w:rsidR="00435C3E" w:rsidRPr="00BE5A18" w:rsidRDefault="00B52C3E" w:rsidP="00EC44EE">
            <w:pPr>
              <w:widowControl w:val="0"/>
              <w:pBdr>
                <w:top w:val="dotted" w:sz="4" w:space="0" w:color="FFFFFF"/>
                <w:left w:val="dotted" w:sz="4" w:space="0" w:color="FFFFFF"/>
                <w:bottom w:val="dotted" w:sz="4" w:space="31" w:color="FFFFFF"/>
                <w:right w:val="dotted" w:sz="4" w:space="0" w:color="FFFFFF"/>
              </w:pBdr>
              <w:spacing w:before="120" w:line="240" w:lineRule="auto"/>
              <w:rPr>
                <w:rFonts w:ascii="Times New Roman" w:hAnsi="Times New Roman" w:cs="Times New Roman"/>
                <w:iCs/>
                <w:sz w:val="24"/>
              </w:rPr>
            </w:pPr>
            <w:r>
              <w:rPr>
                <w:rFonts w:ascii="Times New Roman" w:hAnsi="Times New Roman" w:cs="Times New Roman"/>
                <w:iCs/>
                <w:sz w:val="24"/>
              </w:rPr>
              <w:t>Dự thảo Nghị định sửa đổi, bổ sung một số điều của Nghị định 46</w:t>
            </w:r>
            <w:r w:rsidR="006B647E">
              <w:rPr>
                <w:rFonts w:ascii="Times New Roman" w:hAnsi="Times New Roman" w:cs="Times New Roman"/>
                <w:iCs/>
                <w:sz w:val="24"/>
              </w:rPr>
              <w:t>/2023/NĐ-CP</w:t>
            </w:r>
            <w:r>
              <w:rPr>
                <w:rFonts w:ascii="Times New Roman" w:hAnsi="Times New Roman" w:cs="Times New Roman"/>
                <w:iCs/>
                <w:sz w:val="24"/>
              </w:rPr>
              <w:t xml:space="preserve"> không trực tiếp sửa đổi các nội dung có liên quan đến điều ước quốc tế. Tuy nhiên, cơ quan soạn thảo đã rà soát lại toàn bộ quy định về </w:t>
            </w:r>
            <w:r w:rsidR="00B13AEC">
              <w:rPr>
                <w:rFonts w:ascii="Times New Roman" w:hAnsi="Times New Roman" w:cs="Times New Roman"/>
                <w:iCs/>
                <w:sz w:val="24"/>
              </w:rPr>
              <w:t xml:space="preserve">điều ước quốc tế, các hiệp định song phương và đa phương </w:t>
            </w:r>
            <w:r w:rsidR="00EC44EE">
              <w:rPr>
                <w:rFonts w:ascii="Times New Roman" w:hAnsi="Times New Roman" w:cs="Times New Roman"/>
                <w:iCs/>
                <w:sz w:val="24"/>
              </w:rPr>
              <w:t>có liên quan đến</w:t>
            </w:r>
            <w:r w:rsidR="00EC44EE">
              <w:rPr>
                <w:rFonts w:ascii="Times New Roman" w:hAnsi="Times New Roman" w:cs="Times New Roman"/>
                <w:iCs/>
                <w:sz w:val="24"/>
              </w:rPr>
              <w:t xml:space="preserve"> </w:t>
            </w:r>
            <w:r w:rsidR="00B13AEC">
              <w:rPr>
                <w:rFonts w:ascii="Times New Roman" w:hAnsi="Times New Roman" w:cs="Times New Roman"/>
                <w:iCs/>
                <w:sz w:val="24"/>
              </w:rPr>
              <w:t>Nghị định</w:t>
            </w:r>
            <w:r w:rsidR="00EC44EE">
              <w:rPr>
                <w:rFonts w:ascii="Times New Roman" w:hAnsi="Times New Roman" w:cs="Times New Roman"/>
                <w:iCs/>
                <w:sz w:val="24"/>
              </w:rPr>
              <w:t xml:space="preserve"> số</w:t>
            </w:r>
            <w:r w:rsidR="00B13AEC">
              <w:rPr>
                <w:rFonts w:ascii="Times New Roman" w:hAnsi="Times New Roman" w:cs="Times New Roman"/>
                <w:iCs/>
                <w:sz w:val="24"/>
              </w:rPr>
              <w:t xml:space="preserve"> 46</w:t>
            </w:r>
            <w:r w:rsidR="00EC44EE">
              <w:rPr>
                <w:rFonts w:ascii="Times New Roman" w:hAnsi="Times New Roman" w:cs="Times New Roman"/>
                <w:iCs/>
                <w:sz w:val="24"/>
              </w:rPr>
              <w:t>/2023/NĐ-CP</w:t>
            </w:r>
            <w:r w:rsidR="00B13AEC">
              <w:rPr>
                <w:rFonts w:ascii="Times New Roman" w:hAnsi="Times New Roman" w:cs="Times New Roman"/>
                <w:iCs/>
                <w:sz w:val="24"/>
              </w:rPr>
              <w:t xml:space="preserve"> để đảm bảo tính tương thích giữa văn bản quy phạm pháp luật của Việt Nam và quy định của quốc tế về lĩnh vực kinh doanh bảo hiểm.</w:t>
            </w:r>
          </w:p>
        </w:tc>
        <w:tc>
          <w:tcPr>
            <w:tcW w:w="1416" w:type="pct"/>
            <w:shd w:val="clear" w:color="auto" w:fill="auto"/>
          </w:tcPr>
          <w:p w:rsidR="00255558" w:rsidRDefault="001A6964" w:rsidP="00394E1D">
            <w:pPr>
              <w:widowControl w:val="0"/>
              <w:spacing w:before="120" w:line="240" w:lineRule="auto"/>
              <w:rPr>
                <w:rFonts w:ascii="Times New Roman" w:hAnsi="Times New Roman" w:cs="Times New Roman"/>
                <w:sz w:val="24"/>
              </w:rPr>
            </w:pPr>
            <w:r>
              <w:rPr>
                <w:rFonts w:ascii="Times New Roman" w:hAnsi="Times New Roman" w:cs="Times New Roman"/>
                <w:sz w:val="24"/>
              </w:rPr>
              <w:t>Tính đế</w:t>
            </w:r>
            <w:r w:rsidR="00F75A86">
              <w:rPr>
                <w:rFonts w:ascii="Times New Roman" w:hAnsi="Times New Roman" w:cs="Times New Roman"/>
                <w:sz w:val="24"/>
              </w:rPr>
              <w:t>n tháng 9</w:t>
            </w:r>
            <w:r>
              <w:rPr>
                <w:rFonts w:ascii="Times New Roman" w:hAnsi="Times New Roman" w:cs="Times New Roman"/>
                <w:sz w:val="24"/>
              </w:rPr>
              <w:t xml:space="preserve">/2025, Việt Nam đã ký kết </w:t>
            </w:r>
            <w:r w:rsidRPr="001A6964">
              <w:rPr>
                <w:rFonts w:ascii="Times New Roman" w:hAnsi="Times New Roman" w:cs="Times New Roman"/>
                <w:sz w:val="24"/>
              </w:rPr>
              <w:t>19 điều ước quốc tế</w:t>
            </w:r>
            <w:r>
              <w:rPr>
                <w:rFonts w:ascii="Times New Roman" w:hAnsi="Times New Roman" w:cs="Times New Roman"/>
                <w:sz w:val="24"/>
              </w:rPr>
              <w:t xml:space="preserve"> có liên quan đến lĩnh vực kinh doanh bảo hiểm</w:t>
            </w:r>
            <w:r w:rsidRPr="001A6964">
              <w:rPr>
                <w:rFonts w:ascii="Times New Roman" w:hAnsi="Times New Roman" w:cs="Times New Roman"/>
                <w:sz w:val="24"/>
              </w:rPr>
              <w:t>, trong đó bao gồm 6 điều ước quốc tế song phương và 13 điều ước quốc tế đa phương</w:t>
            </w:r>
            <w:r w:rsidR="00255558">
              <w:rPr>
                <w:rFonts w:ascii="Times New Roman" w:hAnsi="Times New Roman" w:cs="Times New Roman"/>
                <w:sz w:val="24"/>
              </w:rPr>
              <w:t>, cụ thể là:</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 </w:t>
            </w:r>
            <w:r w:rsidRPr="00255558">
              <w:rPr>
                <w:rFonts w:ascii="Times New Roman" w:hAnsi="Times New Roman" w:cs="Times New Roman"/>
                <w:sz w:val="24"/>
              </w:rPr>
              <w:t>Hiệp định thương mại Việt Nam Hoa Kỳ</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2. </w:t>
            </w:r>
            <w:r w:rsidRPr="00255558">
              <w:rPr>
                <w:rFonts w:ascii="Times New Roman" w:hAnsi="Times New Roman" w:cs="Times New Roman"/>
                <w:sz w:val="24"/>
              </w:rPr>
              <w:t>Hiệp định thương mại tự do WTO</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3. </w:t>
            </w:r>
            <w:r w:rsidRPr="00255558">
              <w:rPr>
                <w:rFonts w:ascii="Times New Roman" w:hAnsi="Times New Roman" w:cs="Times New Roman"/>
                <w:sz w:val="24"/>
              </w:rPr>
              <w:t>Hiệp định thương mại tự do Việt Nam – Hàn Quốc (VKFTA)</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4. </w:t>
            </w:r>
            <w:r w:rsidRPr="00255558">
              <w:rPr>
                <w:rFonts w:ascii="Times New Roman" w:hAnsi="Times New Roman" w:cs="Times New Roman"/>
                <w:sz w:val="24"/>
              </w:rPr>
              <w:t>Hiệp định thương mại ASEAN – Nhật Bản (AJCEP)</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5. </w:t>
            </w:r>
            <w:r w:rsidRPr="00255558">
              <w:rPr>
                <w:rFonts w:ascii="Times New Roman" w:hAnsi="Times New Roman" w:cs="Times New Roman"/>
                <w:sz w:val="24"/>
              </w:rPr>
              <w:t>Hiệp định thương mại Việt Nam – Nhật Bản</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6. </w:t>
            </w:r>
            <w:r w:rsidRPr="00255558">
              <w:rPr>
                <w:rFonts w:ascii="Times New Roman" w:hAnsi="Times New Roman" w:cs="Times New Roman"/>
                <w:sz w:val="24"/>
              </w:rPr>
              <w:t>Hiệp định thương mại ASEAN - Ấn Độ</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7. </w:t>
            </w:r>
            <w:r w:rsidRPr="00255558">
              <w:rPr>
                <w:rFonts w:ascii="Times New Roman" w:hAnsi="Times New Roman" w:cs="Times New Roman"/>
                <w:sz w:val="24"/>
              </w:rPr>
              <w:t>Hiệp định thương mại ASEAN – Trung Quốc (ACFTA)</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8. </w:t>
            </w:r>
            <w:r w:rsidRPr="00255558">
              <w:rPr>
                <w:rFonts w:ascii="Times New Roman" w:hAnsi="Times New Roman" w:cs="Times New Roman"/>
                <w:sz w:val="24"/>
              </w:rPr>
              <w:t xml:space="preserve">Hiệp định thương mại tự do Việt Nam – Liên minh Châu Âu (EVFTA) </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9. </w:t>
            </w:r>
            <w:r w:rsidRPr="00255558">
              <w:rPr>
                <w:rFonts w:ascii="Times New Roman" w:hAnsi="Times New Roman" w:cs="Times New Roman"/>
                <w:sz w:val="24"/>
              </w:rPr>
              <w:t>Hiệp định thương mại tự do Việt Nam và khối thương mại tự do Châu Âu (gồm 4 nước Thụy Sỹ, Na Uy, Liechtenstein và Iceland) (VEFTA).</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lastRenderedPageBreak/>
              <w:t xml:space="preserve">10. </w:t>
            </w:r>
            <w:r w:rsidRPr="00255558">
              <w:rPr>
                <w:rFonts w:ascii="Times New Roman" w:hAnsi="Times New Roman" w:cs="Times New Roman"/>
                <w:sz w:val="24"/>
              </w:rPr>
              <w:t xml:space="preserve">Hiệp định thương mại tự do Việt Nam – Liên minh Kinh tế Á Âu (EAEU - bao gồm các nước Liên bang Nga, Cộng hòa Belarus, Cộng hòa Kazakhstan, Cộng hòa Armenia và Cộng hòa Kyrgyzstan). </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11. </w:t>
            </w:r>
            <w:r w:rsidRPr="00255558">
              <w:rPr>
                <w:rFonts w:ascii="Times New Roman" w:hAnsi="Times New Roman" w:cs="Times New Roman"/>
                <w:sz w:val="24"/>
              </w:rPr>
              <w:t>Hiệp định thành lập khu vực thương mại tự do ASEAN – Australia – New Zealand (AANZFTA)</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12. </w:t>
            </w:r>
            <w:r w:rsidRPr="00255558">
              <w:rPr>
                <w:rFonts w:ascii="Times New Roman" w:hAnsi="Times New Roman" w:cs="Times New Roman"/>
                <w:sz w:val="24"/>
              </w:rPr>
              <w:t>Hiệp định đối tác toàn diện và tiến độ xuyên Thái Bình Dương (CPTPP)</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13. </w:t>
            </w:r>
            <w:r w:rsidRPr="00255558">
              <w:rPr>
                <w:rFonts w:ascii="Times New Roman" w:hAnsi="Times New Roman" w:cs="Times New Roman"/>
                <w:sz w:val="24"/>
              </w:rPr>
              <w:t>Hiệp định khung ASEAN về thương mại dịch vụ (AFAS).</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14. </w:t>
            </w:r>
            <w:r w:rsidRPr="00255558">
              <w:rPr>
                <w:rFonts w:ascii="Times New Roman" w:hAnsi="Times New Roman" w:cs="Times New Roman"/>
                <w:sz w:val="24"/>
              </w:rPr>
              <w:t>Hiệp định đối tác kinh tế toàn diện khu vực (RCEP).</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15. </w:t>
            </w:r>
            <w:r w:rsidRPr="00255558">
              <w:rPr>
                <w:rFonts w:ascii="Times New Roman" w:hAnsi="Times New Roman" w:cs="Times New Roman"/>
                <w:sz w:val="24"/>
              </w:rPr>
              <w:t>Hiệp định thương mại tự do ASEAN – Hồng Công, Trung Quốc</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16. </w:t>
            </w:r>
            <w:r w:rsidRPr="00255558">
              <w:rPr>
                <w:rFonts w:ascii="Times New Roman" w:hAnsi="Times New Roman" w:cs="Times New Roman"/>
                <w:sz w:val="24"/>
              </w:rPr>
              <w:t xml:space="preserve">Hiệp định Việt Nam – Israel (VIFTA) </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17. </w:t>
            </w:r>
            <w:r w:rsidRPr="00255558">
              <w:rPr>
                <w:rFonts w:ascii="Times New Roman" w:hAnsi="Times New Roman" w:cs="Times New Roman"/>
                <w:sz w:val="24"/>
              </w:rPr>
              <w:t>Hiệp định Việt Nam – Anh &amp; Bắc Ailen (UKVFTA)</w:t>
            </w:r>
          </w:p>
          <w:p w:rsidR="00255558" w:rsidRP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18. </w:t>
            </w:r>
            <w:r w:rsidRPr="00255558">
              <w:rPr>
                <w:rFonts w:ascii="Times New Roman" w:hAnsi="Times New Roman" w:cs="Times New Roman"/>
                <w:sz w:val="24"/>
              </w:rPr>
              <w:t xml:space="preserve">Hiệp định Việt Nam – UAE </w:t>
            </w:r>
          </w:p>
          <w:p w:rsidR="00255558" w:rsidRDefault="00255558"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19. </w:t>
            </w:r>
            <w:r w:rsidRPr="00255558">
              <w:rPr>
                <w:rFonts w:ascii="Times New Roman" w:hAnsi="Times New Roman" w:cs="Times New Roman"/>
                <w:sz w:val="24"/>
              </w:rPr>
              <w:t>Hiệp định ASEAN – CANADA (ACaFTA)</w:t>
            </w:r>
          </w:p>
          <w:p w:rsidR="00435C3E" w:rsidRDefault="001A6964" w:rsidP="00394E1D">
            <w:pPr>
              <w:widowControl w:val="0"/>
              <w:spacing w:before="120" w:line="240" w:lineRule="auto"/>
              <w:rPr>
                <w:rFonts w:ascii="Times New Roman" w:hAnsi="Times New Roman" w:cs="Times New Roman"/>
                <w:sz w:val="24"/>
              </w:rPr>
            </w:pPr>
            <w:r>
              <w:rPr>
                <w:rFonts w:ascii="Times New Roman" w:hAnsi="Times New Roman" w:cs="Times New Roman"/>
                <w:sz w:val="24"/>
              </w:rPr>
              <w:t xml:space="preserve">Bộ Tài chính đã rà soát các cam kết quốc tế mà Việt Nam ký kết để đảm bảo tính thống nhất về các nội dung: </w:t>
            </w:r>
          </w:p>
          <w:p w:rsidR="001A6964" w:rsidRDefault="001A6964" w:rsidP="00394E1D">
            <w:pPr>
              <w:widowControl w:val="0"/>
              <w:spacing w:before="120" w:line="240" w:lineRule="auto"/>
              <w:rPr>
                <w:rFonts w:ascii="Times New Roman" w:hAnsi="Times New Roman" w:cs="Times New Roman"/>
                <w:sz w:val="24"/>
              </w:rPr>
            </w:pPr>
            <w:r>
              <w:rPr>
                <w:rFonts w:ascii="Times New Roman" w:hAnsi="Times New Roman" w:cs="Times New Roman"/>
                <w:sz w:val="24"/>
              </w:rPr>
              <w:lastRenderedPageBreak/>
              <w:t>- Các nguyên tắc về đối xử quốc gia (NT), tối huệ quốc (MFN), tiêu chuẩn đối xử tối thiểu (MST).</w:t>
            </w:r>
          </w:p>
          <w:p w:rsidR="001A6964" w:rsidRDefault="001A6964" w:rsidP="00394E1D">
            <w:pPr>
              <w:widowControl w:val="0"/>
              <w:spacing w:before="120" w:line="240" w:lineRule="auto"/>
              <w:rPr>
                <w:rFonts w:ascii="Times New Roman" w:hAnsi="Times New Roman" w:cs="Times New Roman"/>
                <w:sz w:val="24"/>
              </w:rPr>
            </w:pPr>
            <w:r>
              <w:rPr>
                <w:rFonts w:ascii="Times New Roman" w:hAnsi="Times New Roman" w:cs="Times New Roman"/>
                <w:sz w:val="24"/>
              </w:rPr>
              <w:t>- Cam kết mở cửa thị trường, cơ chế giải quyết tranh chấp.</w:t>
            </w:r>
          </w:p>
          <w:p w:rsidR="001A6964" w:rsidRDefault="001A6964" w:rsidP="00394E1D">
            <w:pPr>
              <w:widowControl w:val="0"/>
              <w:spacing w:before="120" w:line="240" w:lineRule="auto"/>
              <w:rPr>
                <w:rFonts w:ascii="Times New Roman" w:hAnsi="Times New Roman" w:cs="Times New Roman"/>
                <w:sz w:val="24"/>
              </w:rPr>
            </w:pPr>
            <w:r>
              <w:rPr>
                <w:rFonts w:ascii="Times New Roman" w:hAnsi="Times New Roman" w:cs="Times New Roman"/>
                <w:sz w:val="24"/>
              </w:rPr>
              <w:t>- Các điều khoản chung và ngoại lệ.</w:t>
            </w:r>
          </w:p>
          <w:p w:rsidR="001A6964" w:rsidRPr="00BE5A18" w:rsidRDefault="001A6964" w:rsidP="00394E1D">
            <w:pPr>
              <w:widowControl w:val="0"/>
              <w:spacing w:before="120" w:line="240" w:lineRule="auto"/>
              <w:rPr>
                <w:rFonts w:ascii="Times New Roman" w:hAnsi="Times New Roman" w:cs="Times New Roman"/>
                <w:sz w:val="24"/>
              </w:rPr>
            </w:pPr>
            <w:r>
              <w:rPr>
                <w:rFonts w:ascii="Times New Roman" w:hAnsi="Times New Roman" w:cs="Times New Roman"/>
                <w:sz w:val="24"/>
              </w:rPr>
              <w:t>Bên cạnh đó, Bộ Tài chính cũng xem xét khuyến nghị về việc chuyển đổi sang Khuôn khổ vốn trên cơ sở rủi ro của Hiệp hội các nhà quản lý bảo hiểm quốc tế (IAIS) và cơ quan quản lý Hồng Kông (IA).</w:t>
            </w:r>
          </w:p>
        </w:tc>
        <w:tc>
          <w:tcPr>
            <w:tcW w:w="1180" w:type="pct"/>
          </w:tcPr>
          <w:p w:rsidR="00435C3E" w:rsidRPr="00BE5A18" w:rsidRDefault="00B13AEC" w:rsidP="00B13AEC">
            <w:pPr>
              <w:widowControl w:val="0"/>
              <w:spacing w:before="120" w:line="240" w:lineRule="auto"/>
              <w:rPr>
                <w:rFonts w:ascii="Times New Roman" w:hAnsi="Times New Roman" w:cs="Times New Roman"/>
                <w:sz w:val="24"/>
              </w:rPr>
            </w:pPr>
            <w:r>
              <w:rPr>
                <w:rFonts w:ascii="Times New Roman" w:hAnsi="Times New Roman" w:cs="Times New Roman"/>
                <w:sz w:val="24"/>
              </w:rPr>
              <w:lastRenderedPageBreak/>
              <w:t>Nghị định 46/2023/NĐ-CP</w:t>
            </w:r>
            <w:r w:rsidR="009A56E0">
              <w:rPr>
                <w:rFonts w:ascii="Times New Roman" w:hAnsi="Times New Roman" w:cs="Times New Roman"/>
                <w:sz w:val="24"/>
              </w:rPr>
              <w:t xml:space="preserve"> cơ bản không có nội dung trái các cam kết quốc tế, đảm bảo tính tương thích</w:t>
            </w:r>
            <w:r w:rsidR="001A6964">
              <w:rPr>
                <w:rFonts w:ascii="Times New Roman" w:hAnsi="Times New Roman" w:cs="Times New Roman"/>
                <w:sz w:val="24"/>
              </w:rPr>
              <w:t xml:space="preserve">. </w:t>
            </w:r>
          </w:p>
        </w:tc>
        <w:tc>
          <w:tcPr>
            <w:tcW w:w="1179" w:type="pct"/>
            <w:shd w:val="clear" w:color="auto" w:fill="auto"/>
          </w:tcPr>
          <w:p w:rsidR="00435C3E" w:rsidRPr="00BE5A18" w:rsidRDefault="00435C3E" w:rsidP="00394E1D">
            <w:pPr>
              <w:widowControl w:val="0"/>
              <w:spacing w:after="0" w:line="240" w:lineRule="auto"/>
              <w:jc w:val="center"/>
              <w:rPr>
                <w:rFonts w:ascii="Times New Roman" w:hAnsi="Times New Roman" w:cs="Times New Roman"/>
                <w:sz w:val="24"/>
              </w:rPr>
            </w:pPr>
          </w:p>
        </w:tc>
      </w:tr>
    </w:tbl>
    <w:p w:rsidR="00B3781A" w:rsidRPr="00BE5A18" w:rsidRDefault="00B3781A" w:rsidP="00394E1D">
      <w:pPr>
        <w:widowControl w:val="0"/>
        <w:spacing w:before="120"/>
        <w:ind w:firstLine="567"/>
        <w:rPr>
          <w:rFonts w:ascii="Times New Roman" w:hAnsi="Times New Roman" w:cs="Times New Roman"/>
        </w:rPr>
      </w:pPr>
    </w:p>
    <w:sectPr w:rsidR="00B3781A" w:rsidRPr="00BE5A18" w:rsidSect="00EF5C29">
      <w:headerReference w:type="default" r:id="rId7"/>
      <w:pgSz w:w="16840" w:h="11907" w:orient="landscape" w:code="9"/>
      <w:pgMar w:top="1134" w:right="1134"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D62" w:rsidRDefault="00727D62" w:rsidP="003E25BB">
      <w:pPr>
        <w:spacing w:after="0" w:line="240" w:lineRule="auto"/>
      </w:pPr>
      <w:r>
        <w:separator/>
      </w:r>
    </w:p>
  </w:endnote>
  <w:endnote w:type="continuationSeparator" w:id="0">
    <w:p w:rsidR="00727D62" w:rsidRDefault="00727D62" w:rsidP="003E25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D62" w:rsidRDefault="00727D62" w:rsidP="003E25BB">
      <w:pPr>
        <w:spacing w:after="0" w:line="240" w:lineRule="auto"/>
      </w:pPr>
      <w:r>
        <w:separator/>
      </w:r>
    </w:p>
  </w:footnote>
  <w:footnote w:type="continuationSeparator" w:id="0">
    <w:p w:rsidR="00727D62" w:rsidRDefault="00727D62" w:rsidP="003E25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941060"/>
      <w:docPartObj>
        <w:docPartGallery w:val="Page Numbers (Top of Page)"/>
        <w:docPartUnique/>
      </w:docPartObj>
    </w:sdtPr>
    <w:sdtEndPr>
      <w:rPr>
        <w:rFonts w:ascii="Times New Roman" w:hAnsi="Times New Roman" w:cs="Times New Roman"/>
      </w:rPr>
    </w:sdtEndPr>
    <w:sdtContent>
      <w:p w:rsidR="00727D62" w:rsidRPr="007E3A51" w:rsidRDefault="00727D62">
        <w:pPr>
          <w:pStyle w:val="Header"/>
          <w:jc w:val="center"/>
          <w:rPr>
            <w:rFonts w:ascii="Times New Roman" w:hAnsi="Times New Roman" w:cs="Times New Roman"/>
            <w:sz w:val="28"/>
            <w:szCs w:val="28"/>
          </w:rPr>
        </w:pPr>
        <w:r w:rsidRPr="005D008C">
          <w:rPr>
            <w:rFonts w:ascii="Times New Roman" w:hAnsi="Times New Roman" w:cs="Times New Roman"/>
            <w:noProof w:val="0"/>
          </w:rPr>
          <w:fldChar w:fldCharType="begin"/>
        </w:r>
        <w:r w:rsidRPr="005D008C">
          <w:rPr>
            <w:rFonts w:ascii="Times New Roman" w:hAnsi="Times New Roman" w:cs="Times New Roman"/>
          </w:rPr>
          <w:instrText xml:space="preserve"> PAGE   \* MERGEFORMAT </w:instrText>
        </w:r>
        <w:r w:rsidRPr="005D008C">
          <w:rPr>
            <w:rFonts w:ascii="Times New Roman" w:hAnsi="Times New Roman" w:cs="Times New Roman"/>
            <w:noProof w:val="0"/>
          </w:rPr>
          <w:fldChar w:fldCharType="separate"/>
        </w:r>
        <w:r w:rsidR="00EB7EF1">
          <w:rPr>
            <w:rFonts w:ascii="Times New Roman" w:hAnsi="Times New Roman" w:cs="Times New Roman"/>
          </w:rPr>
          <w:t>2</w:t>
        </w:r>
        <w:r w:rsidRPr="005D008C">
          <w:rPr>
            <w:rFonts w:ascii="Times New Roman" w:hAnsi="Times New Roman" w:cs="Times New Roman"/>
          </w:rPr>
          <w:fldChar w:fldCharType="end"/>
        </w:r>
      </w:p>
    </w:sdtContent>
  </w:sdt>
  <w:p w:rsidR="00727D62" w:rsidRDefault="00727D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DE"/>
    <w:multiLevelType w:val="hybridMultilevel"/>
    <w:tmpl w:val="0A968D7E"/>
    <w:lvl w:ilvl="0" w:tplc="7BA29ADA">
      <w:numFmt w:val="bullet"/>
      <w:lvlText w:val=""/>
      <w:lvlJc w:val="left"/>
      <w:pPr>
        <w:ind w:left="400" w:hanging="360"/>
      </w:pPr>
      <w:rPr>
        <w:rFonts w:ascii="Symbol" w:eastAsiaTheme="minorHAnsi" w:hAnsi="Symbol"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
    <w:nsid w:val="04899130"/>
    <w:multiLevelType w:val="singleLevel"/>
    <w:tmpl w:val="04899130"/>
    <w:lvl w:ilvl="0">
      <w:start w:val="2"/>
      <w:numFmt w:val="decimal"/>
      <w:suff w:val="space"/>
      <w:lvlText w:val="%1."/>
      <w:lvlJc w:val="left"/>
      <w:pPr>
        <w:ind w:left="0" w:firstLine="0"/>
      </w:pPr>
    </w:lvl>
  </w:abstractNum>
  <w:abstractNum w:abstractNumId="2">
    <w:nsid w:val="0A192162"/>
    <w:multiLevelType w:val="hybridMultilevel"/>
    <w:tmpl w:val="6C5A4186"/>
    <w:lvl w:ilvl="0" w:tplc="C96EF68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3A6722B"/>
    <w:multiLevelType w:val="hybridMultilevel"/>
    <w:tmpl w:val="76DA18D6"/>
    <w:lvl w:ilvl="0" w:tplc="31A83F0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4A22512"/>
    <w:multiLevelType w:val="multilevel"/>
    <w:tmpl w:val="ACB4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1C65C0"/>
    <w:multiLevelType w:val="hybridMultilevel"/>
    <w:tmpl w:val="BABAE018"/>
    <w:lvl w:ilvl="0" w:tplc="A5F4FD2A">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9204BBC"/>
    <w:multiLevelType w:val="hybridMultilevel"/>
    <w:tmpl w:val="B8A2CA06"/>
    <w:lvl w:ilvl="0" w:tplc="6A049738">
      <w:numFmt w:val="bullet"/>
      <w:lvlText w:val="-"/>
      <w:lvlJc w:val="left"/>
      <w:pPr>
        <w:ind w:left="286" w:hanging="360"/>
      </w:pPr>
      <w:rPr>
        <w:rFonts w:ascii="Times New Roman" w:eastAsia="Times New Roman" w:hAnsi="Times New Roman" w:cs="Times New Roman" w:hint="default"/>
        <w:sz w:val="22"/>
      </w:rPr>
    </w:lvl>
    <w:lvl w:ilvl="1" w:tplc="04090003" w:tentative="1">
      <w:start w:val="1"/>
      <w:numFmt w:val="bullet"/>
      <w:lvlText w:val="o"/>
      <w:lvlJc w:val="left"/>
      <w:pPr>
        <w:ind w:left="1006" w:hanging="360"/>
      </w:pPr>
      <w:rPr>
        <w:rFonts w:ascii="Courier New" w:hAnsi="Courier New" w:cs="Courier New" w:hint="default"/>
      </w:rPr>
    </w:lvl>
    <w:lvl w:ilvl="2" w:tplc="04090005" w:tentative="1">
      <w:start w:val="1"/>
      <w:numFmt w:val="bullet"/>
      <w:lvlText w:val=""/>
      <w:lvlJc w:val="left"/>
      <w:pPr>
        <w:ind w:left="1726" w:hanging="360"/>
      </w:pPr>
      <w:rPr>
        <w:rFonts w:ascii="Wingdings" w:hAnsi="Wingdings" w:hint="default"/>
      </w:rPr>
    </w:lvl>
    <w:lvl w:ilvl="3" w:tplc="04090001" w:tentative="1">
      <w:start w:val="1"/>
      <w:numFmt w:val="bullet"/>
      <w:lvlText w:val=""/>
      <w:lvlJc w:val="left"/>
      <w:pPr>
        <w:ind w:left="2446" w:hanging="360"/>
      </w:pPr>
      <w:rPr>
        <w:rFonts w:ascii="Symbol" w:hAnsi="Symbol" w:hint="default"/>
      </w:rPr>
    </w:lvl>
    <w:lvl w:ilvl="4" w:tplc="04090003" w:tentative="1">
      <w:start w:val="1"/>
      <w:numFmt w:val="bullet"/>
      <w:lvlText w:val="o"/>
      <w:lvlJc w:val="left"/>
      <w:pPr>
        <w:ind w:left="3166" w:hanging="360"/>
      </w:pPr>
      <w:rPr>
        <w:rFonts w:ascii="Courier New" w:hAnsi="Courier New" w:cs="Courier New" w:hint="default"/>
      </w:rPr>
    </w:lvl>
    <w:lvl w:ilvl="5" w:tplc="04090005" w:tentative="1">
      <w:start w:val="1"/>
      <w:numFmt w:val="bullet"/>
      <w:lvlText w:val=""/>
      <w:lvlJc w:val="left"/>
      <w:pPr>
        <w:ind w:left="3886" w:hanging="360"/>
      </w:pPr>
      <w:rPr>
        <w:rFonts w:ascii="Wingdings" w:hAnsi="Wingdings" w:hint="default"/>
      </w:rPr>
    </w:lvl>
    <w:lvl w:ilvl="6" w:tplc="04090001" w:tentative="1">
      <w:start w:val="1"/>
      <w:numFmt w:val="bullet"/>
      <w:lvlText w:val=""/>
      <w:lvlJc w:val="left"/>
      <w:pPr>
        <w:ind w:left="4606" w:hanging="360"/>
      </w:pPr>
      <w:rPr>
        <w:rFonts w:ascii="Symbol" w:hAnsi="Symbol" w:hint="default"/>
      </w:rPr>
    </w:lvl>
    <w:lvl w:ilvl="7" w:tplc="04090003" w:tentative="1">
      <w:start w:val="1"/>
      <w:numFmt w:val="bullet"/>
      <w:lvlText w:val="o"/>
      <w:lvlJc w:val="left"/>
      <w:pPr>
        <w:ind w:left="5326" w:hanging="360"/>
      </w:pPr>
      <w:rPr>
        <w:rFonts w:ascii="Courier New" w:hAnsi="Courier New" w:cs="Courier New" w:hint="default"/>
      </w:rPr>
    </w:lvl>
    <w:lvl w:ilvl="8" w:tplc="04090005" w:tentative="1">
      <w:start w:val="1"/>
      <w:numFmt w:val="bullet"/>
      <w:lvlText w:val=""/>
      <w:lvlJc w:val="left"/>
      <w:pPr>
        <w:ind w:left="6046" w:hanging="360"/>
      </w:pPr>
      <w:rPr>
        <w:rFonts w:ascii="Wingdings" w:hAnsi="Wingdings" w:hint="default"/>
      </w:rPr>
    </w:lvl>
  </w:abstractNum>
  <w:num w:numId="1">
    <w:abstractNumId w:val="1"/>
    <w:lvlOverride w:ilvl="0">
      <w:startOverride w:val="2"/>
    </w:lvlOverride>
  </w:num>
  <w:num w:numId="2">
    <w:abstractNumId w:val="6"/>
  </w:num>
  <w:num w:numId="3">
    <w:abstractNumId w:val="0"/>
  </w:num>
  <w:num w:numId="4">
    <w:abstractNumId w:val="3"/>
  </w:num>
  <w:num w:numId="5">
    <w:abstractNumId w:val="2"/>
  </w:num>
  <w:num w:numId="6">
    <w:abstractNumId w:val="5"/>
  </w:num>
  <w:num w:numId="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revisionView w:comments="0" w:insDel="0" w:inkAnnotations="0"/>
  <w:doNotTrackFormatting/>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674D3"/>
    <w:rsid w:val="00000B49"/>
    <w:rsid w:val="00001250"/>
    <w:rsid w:val="00002820"/>
    <w:rsid w:val="00007796"/>
    <w:rsid w:val="000116EA"/>
    <w:rsid w:val="00012C82"/>
    <w:rsid w:val="000156CE"/>
    <w:rsid w:val="0002151C"/>
    <w:rsid w:val="00022C30"/>
    <w:rsid w:val="00024931"/>
    <w:rsid w:val="00024B3B"/>
    <w:rsid w:val="00026426"/>
    <w:rsid w:val="00026979"/>
    <w:rsid w:val="00034E92"/>
    <w:rsid w:val="00035A0D"/>
    <w:rsid w:val="0003657A"/>
    <w:rsid w:val="00041DB9"/>
    <w:rsid w:val="0004205B"/>
    <w:rsid w:val="00042B4F"/>
    <w:rsid w:val="00052EDA"/>
    <w:rsid w:val="000549F1"/>
    <w:rsid w:val="00054A94"/>
    <w:rsid w:val="000631C8"/>
    <w:rsid w:val="00070641"/>
    <w:rsid w:val="000707A8"/>
    <w:rsid w:val="00071678"/>
    <w:rsid w:val="00073304"/>
    <w:rsid w:val="00075163"/>
    <w:rsid w:val="00076955"/>
    <w:rsid w:val="00076C11"/>
    <w:rsid w:val="00083822"/>
    <w:rsid w:val="00084A63"/>
    <w:rsid w:val="00087CB0"/>
    <w:rsid w:val="00087F2E"/>
    <w:rsid w:val="00090A05"/>
    <w:rsid w:val="00091198"/>
    <w:rsid w:val="00094EC3"/>
    <w:rsid w:val="000A03CB"/>
    <w:rsid w:val="000A6450"/>
    <w:rsid w:val="000A7449"/>
    <w:rsid w:val="000B1152"/>
    <w:rsid w:val="000B4E7A"/>
    <w:rsid w:val="000B5B73"/>
    <w:rsid w:val="000B5DB7"/>
    <w:rsid w:val="000B5E60"/>
    <w:rsid w:val="000B72A0"/>
    <w:rsid w:val="000C0F63"/>
    <w:rsid w:val="000C2BF1"/>
    <w:rsid w:val="000C45C1"/>
    <w:rsid w:val="000C4F7A"/>
    <w:rsid w:val="000C4F8F"/>
    <w:rsid w:val="000D17EF"/>
    <w:rsid w:val="000D1DD3"/>
    <w:rsid w:val="000D1FC7"/>
    <w:rsid w:val="000D741F"/>
    <w:rsid w:val="000E0A8A"/>
    <w:rsid w:val="000E2911"/>
    <w:rsid w:val="000E6C21"/>
    <w:rsid w:val="000F1E5E"/>
    <w:rsid w:val="000F2005"/>
    <w:rsid w:val="000F381F"/>
    <w:rsid w:val="000F54C0"/>
    <w:rsid w:val="000F5598"/>
    <w:rsid w:val="000F6994"/>
    <w:rsid w:val="00101217"/>
    <w:rsid w:val="00102A0A"/>
    <w:rsid w:val="00102E1E"/>
    <w:rsid w:val="00102E44"/>
    <w:rsid w:val="0010374E"/>
    <w:rsid w:val="00110115"/>
    <w:rsid w:val="001118BC"/>
    <w:rsid w:val="00111E31"/>
    <w:rsid w:val="001209CE"/>
    <w:rsid w:val="001259F2"/>
    <w:rsid w:val="00131DF0"/>
    <w:rsid w:val="00132440"/>
    <w:rsid w:val="00133C31"/>
    <w:rsid w:val="00134DE3"/>
    <w:rsid w:val="001377DB"/>
    <w:rsid w:val="00143A50"/>
    <w:rsid w:val="0014490B"/>
    <w:rsid w:val="00153063"/>
    <w:rsid w:val="00154B5F"/>
    <w:rsid w:val="00156213"/>
    <w:rsid w:val="001645C4"/>
    <w:rsid w:val="001650C0"/>
    <w:rsid w:val="00165131"/>
    <w:rsid w:val="00172E7E"/>
    <w:rsid w:val="00173926"/>
    <w:rsid w:val="00173A6A"/>
    <w:rsid w:val="00180D76"/>
    <w:rsid w:val="00181C93"/>
    <w:rsid w:val="00185AEC"/>
    <w:rsid w:val="00186CC4"/>
    <w:rsid w:val="001940D2"/>
    <w:rsid w:val="001958ED"/>
    <w:rsid w:val="001A085F"/>
    <w:rsid w:val="001A0E43"/>
    <w:rsid w:val="001A55F1"/>
    <w:rsid w:val="001A6964"/>
    <w:rsid w:val="001B154B"/>
    <w:rsid w:val="001B1CD0"/>
    <w:rsid w:val="001B3DFC"/>
    <w:rsid w:val="001B487C"/>
    <w:rsid w:val="001B5D93"/>
    <w:rsid w:val="001C2606"/>
    <w:rsid w:val="001C2A55"/>
    <w:rsid w:val="001C3446"/>
    <w:rsid w:val="001C70AE"/>
    <w:rsid w:val="001D15DC"/>
    <w:rsid w:val="001D2C42"/>
    <w:rsid w:val="001D59BA"/>
    <w:rsid w:val="001D6C27"/>
    <w:rsid w:val="001D7325"/>
    <w:rsid w:val="001D7444"/>
    <w:rsid w:val="001E200F"/>
    <w:rsid w:val="001E4097"/>
    <w:rsid w:val="001E4E1E"/>
    <w:rsid w:val="001E7E3D"/>
    <w:rsid w:val="001F1211"/>
    <w:rsid w:val="001F1D20"/>
    <w:rsid w:val="001F2D74"/>
    <w:rsid w:val="001F57AF"/>
    <w:rsid w:val="001F7563"/>
    <w:rsid w:val="00200930"/>
    <w:rsid w:val="002039E5"/>
    <w:rsid w:val="00207DEB"/>
    <w:rsid w:val="0021055E"/>
    <w:rsid w:val="00213DE2"/>
    <w:rsid w:val="0021486A"/>
    <w:rsid w:val="00215624"/>
    <w:rsid w:val="00217A9E"/>
    <w:rsid w:val="00221B35"/>
    <w:rsid w:val="00222376"/>
    <w:rsid w:val="00222D41"/>
    <w:rsid w:val="00224116"/>
    <w:rsid w:val="00230E42"/>
    <w:rsid w:val="00231298"/>
    <w:rsid w:val="002312D4"/>
    <w:rsid w:val="002318D6"/>
    <w:rsid w:val="00232F5E"/>
    <w:rsid w:val="00233EC9"/>
    <w:rsid w:val="002359B2"/>
    <w:rsid w:val="00242029"/>
    <w:rsid w:val="00243D06"/>
    <w:rsid w:val="00245B34"/>
    <w:rsid w:val="00255558"/>
    <w:rsid w:val="00255CAC"/>
    <w:rsid w:val="0025740C"/>
    <w:rsid w:val="002600E9"/>
    <w:rsid w:val="00262B87"/>
    <w:rsid w:val="00262C53"/>
    <w:rsid w:val="00263642"/>
    <w:rsid w:val="00264E27"/>
    <w:rsid w:val="002659E9"/>
    <w:rsid w:val="00265E95"/>
    <w:rsid w:val="00273098"/>
    <w:rsid w:val="0028049A"/>
    <w:rsid w:val="00292200"/>
    <w:rsid w:val="00295EAE"/>
    <w:rsid w:val="002A1A38"/>
    <w:rsid w:val="002A2B9F"/>
    <w:rsid w:val="002A3647"/>
    <w:rsid w:val="002A5EBC"/>
    <w:rsid w:val="002A64AC"/>
    <w:rsid w:val="002A6560"/>
    <w:rsid w:val="002A7E56"/>
    <w:rsid w:val="002B145B"/>
    <w:rsid w:val="002B28DB"/>
    <w:rsid w:val="002B308D"/>
    <w:rsid w:val="002B33F9"/>
    <w:rsid w:val="002B5583"/>
    <w:rsid w:val="002B5719"/>
    <w:rsid w:val="002B5DFA"/>
    <w:rsid w:val="002B6C7B"/>
    <w:rsid w:val="002D03D4"/>
    <w:rsid w:val="002D24D5"/>
    <w:rsid w:val="002D4B51"/>
    <w:rsid w:val="002D4F76"/>
    <w:rsid w:val="002D61BC"/>
    <w:rsid w:val="002D7633"/>
    <w:rsid w:val="002E3FE3"/>
    <w:rsid w:val="002E5D13"/>
    <w:rsid w:val="002F0D36"/>
    <w:rsid w:val="002F2CF4"/>
    <w:rsid w:val="002F5BB3"/>
    <w:rsid w:val="002F6692"/>
    <w:rsid w:val="0030024A"/>
    <w:rsid w:val="0030240A"/>
    <w:rsid w:val="00303ACF"/>
    <w:rsid w:val="00304FF0"/>
    <w:rsid w:val="00316993"/>
    <w:rsid w:val="00316994"/>
    <w:rsid w:val="00316BB1"/>
    <w:rsid w:val="0031721E"/>
    <w:rsid w:val="00324A13"/>
    <w:rsid w:val="00325EE9"/>
    <w:rsid w:val="00330D82"/>
    <w:rsid w:val="0033277B"/>
    <w:rsid w:val="003339D1"/>
    <w:rsid w:val="00334B29"/>
    <w:rsid w:val="0033719C"/>
    <w:rsid w:val="00340D3D"/>
    <w:rsid w:val="003438E2"/>
    <w:rsid w:val="00344D69"/>
    <w:rsid w:val="003461E8"/>
    <w:rsid w:val="00347BB9"/>
    <w:rsid w:val="00347D73"/>
    <w:rsid w:val="0035525B"/>
    <w:rsid w:val="00356A88"/>
    <w:rsid w:val="0035761C"/>
    <w:rsid w:val="00363AC6"/>
    <w:rsid w:val="003710B8"/>
    <w:rsid w:val="00372406"/>
    <w:rsid w:val="00376E6A"/>
    <w:rsid w:val="00380D8D"/>
    <w:rsid w:val="0038272F"/>
    <w:rsid w:val="00382CD6"/>
    <w:rsid w:val="003925AE"/>
    <w:rsid w:val="0039361C"/>
    <w:rsid w:val="00394E1D"/>
    <w:rsid w:val="00395CC6"/>
    <w:rsid w:val="003968E0"/>
    <w:rsid w:val="003A15A8"/>
    <w:rsid w:val="003A1BA5"/>
    <w:rsid w:val="003A55DB"/>
    <w:rsid w:val="003A6B8B"/>
    <w:rsid w:val="003B081A"/>
    <w:rsid w:val="003B0876"/>
    <w:rsid w:val="003B49B8"/>
    <w:rsid w:val="003B506B"/>
    <w:rsid w:val="003C396A"/>
    <w:rsid w:val="003D2FF7"/>
    <w:rsid w:val="003D323E"/>
    <w:rsid w:val="003D3A36"/>
    <w:rsid w:val="003D47CA"/>
    <w:rsid w:val="003E079C"/>
    <w:rsid w:val="003E1E44"/>
    <w:rsid w:val="003E25BB"/>
    <w:rsid w:val="003F0A53"/>
    <w:rsid w:val="003F1733"/>
    <w:rsid w:val="003F2904"/>
    <w:rsid w:val="003F390B"/>
    <w:rsid w:val="003F3AC1"/>
    <w:rsid w:val="003F4187"/>
    <w:rsid w:val="003F4941"/>
    <w:rsid w:val="003F5989"/>
    <w:rsid w:val="003F7575"/>
    <w:rsid w:val="00407663"/>
    <w:rsid w:val="00410717"/>
    <w:rsid w:val="00410C64"/>
    <w:rsid w:val="00416008"/>
    <w:rsid w:val="00416FB8"/>
    <w:rsid w:val="00425790"/>
    <w:rsid w:val="00426246"/>
    <w:rsid w:val="004278A5"/>
    <w:rsid w:val="0043073E"/>
    <w:rsid w:val="00431701"/>
    <w:rsid w:val="004349D3"/>
    <w:rsid w:val="00435C3E"/>
    <w:rsid w:val="004367DA"/>
    <w:rsid w:val="00436EB9"/>
    <w:rsid w:val="00443001"/>
    <w:rsid w:val="00443305"/>
    <w:rsid w:val="00444068"/>
    <w:rsid w:val="00444ABD"/>
    <w:rsid w:val="00445A46"/>
    <w:rsid w:val="00447A68"/>
    <w:rsid w:val="004573E9"/>
    <w:rsid w:val="004604FC"/>
    <w:rsid w:val="004625E1"/>
    <w:rsid w:val="0046433F"/>
    <w:rsid w:val="004646B0"/>
    <w:rsid w:val="004713C0"/>
    <w:rsid w:val="00475816"/>
    <w:rsid w:val="0047656E"/>
    <w:rsid w:val="00481D8C"/>
    <w:rsid w:val="00483183"/>
    <w:rsid w:val="004838E3"/>
    <w:rsid w:val="00487859"/>
    <w:rsid w:val="00491209"/>
    <w:rsid w:val="0049679D"/>
    <w:rsid w:val="00496A49"/>
    <w:rsid w:val="00497EC0"/>
    <w:rsid w:val="004A3A7E"/>
    <w:rsid w:val="004B4B9F"/>
    <w:rsid w:val="004B7C28"/>
    <w:rsid w:val="004C0BEE"/>
    <w:rsid w:val="004C3D14"/>
    <w:rsid w:val="004C467D"/>
    <w:rsid w:val="004C6EF3"/>
    <w:rsid w:val="004D2F47"/>
    <w:rsid w:val="004D2FAB"/>
    <w:rsid w:val="004D631F"/>
    <w:rsid w:val="004D77C3"/>
    <w:rsid w:val="004E0490"/>
    <w:rsid w:val="004E116B"/>
    <w:rsid w:val="004E231A"/>
    <w:rsid w:val="004E3C79"/>
    <w:rsid w:val="004E601A"/>
    <w:rsid w:val="004E6E0E"/>
    <w:rsid w:val="004F00B5"/>
    <w:rsid w:val="004F0191"/>
    <w:rsid w:val="004F3F19"/>
    <w:rsid w:val="004F5CE9"/>
    <w:rsid w:val="00506713"/>
    <w:rsid w:val="0050795C"/>
    <w:rsid w:val="00507A7A"/>
    <w:rsid w:val="00513761"/>
    <w:rsid w:val="00513D67"/>
    <w:rsid w:val="0051684B"/>
    <w:rsid w:val="00516C5D"/>
    <w:rsid w:val="00521FDC"/>
    <w:rsid w:val="005236D2"/>
    <w:rsid w:val="00525BE6"/>
    <w:rsid w:val="00525F1C"/>
    <w:rsid w:val="00526C4E"/>
    <w:rsid w:val="00531610"/>
    <w:rsid w:val="0053231A"/>
    <w:rsid w:val="0053256F"/>
    <w:rsid w:val="00541424"/>
    <w:rsid w:val="00542072"/>
    <w:rsid w:val="005423E8"/>
    <w:rsid w:val="00544303"/>
    <w:rsid w:val="00546213"/>
    <w:rsid w:val="00552531"/>
    <w:rsid w:val="005530D0"/>
    <w:rsid w:val="00553226"/>
    <w:rsid w:val="005545A6"/>
    <w:rsid w:val="00554CD0"/>
    <w:rsid w:val="00554FD7"/>
    <w:rsid w:val="005575B7"/>
    <w:rsid w:val="00562EEA"/>
    <w:rsid w:val="00563B0B"/>
    <w:rsid w:val="0056418A"/>
    <w:rsid w:val="005663B4"/>
    <w:rsid w:val="005759E7"/>
    <w:rsid w:val="005763C7"/>
    <w:rsid w:val="0057757F"/>
    <w:rsid w:val="00583BF8"/>
    <w:rsid w:val="00583FA6"/>
    <w:rsid w:val="00584CB5"/>
    <w:rsid w:val="0059264C"/>
    <w:rsid w:val="00596727"/>
    <w:rsid w:val="005A230F"/>
    <w:rsid w:val="005A38C7"/>
    <w:rsid w:val="005A5D8B"/>
    <w:rsid w:val="005A5ED7"/>
    <w:rsid w:val="005A6131"/>
    <w:rsid w:val="005B0191"/>
    <w:rsid w:val="005B0A40"/>
    <w:rsid w:val="005B4519"/>
    <w:rsid w:val="005B67EB"/>
    <w:rsid w:val="005C2D25"/>
    <w:rsid w:val="005C4638"/>
    <w:rsid w:val="005D008C"/>
    <w:rsid w:val="005D3B1A"/>
    <w:rsid w:val="005D432D"/>
    <w:rsid w:val="005D7820"/>
    <w:rsid w:val="005D7B28"/>
    <w:rsid w:val="005E038F"/>
    <w:rsid w:val="005E1523"/>
    <w:rsid w:val="005E21BF"/>
    <w:rsid w:val="005E30F4"/>
    <w:rsid w:val="005E38F7"/>
    <w:rsid w:val="005E6021"/>
    <w:rsid w:val="005E6224"/>
    <w:rsid w:val="005F28ED"/>
    <w:rsid w:val="005F601B"/>
    <w:rsid w:val="006021E3"/>
    <w:rsid w:val="00604175"/>
    <w:rsid w:val="00605EF2"/>
    <w:rsid w:val="0061016C"/>
    <w:rsid w:val="00610F59"/>
    <w:rsid w:val="00611CAE"/>
    <w:rsid w:val="006129F9"/>
    <w:rsid w:val="00614E1B"/>
    <w:rsid w:val="00616042"/>
    <w:rsid w:val="00616A1B"/>
    <w:rsid w:val="0061756B"/>
    <w:rsid w:val="00617D5E"/>
    <w:rsid w:val="00624A0F"/>
    <w:rsid w:val="006262BF"/>
    <w:rsid w:val="0063348E"/>
    <w:rsid w:val="0063451C"/>
    <w:rsid w:val="0063451F"/>
    <w:rsid w:val="00634BFA"/>
    <w:rsid w:val="0063559C"/>
    <w:rsid w:val="006365CB"/>
    <w:rsid w:val="00640238"/>
    <w:rsid w:val="0064228A"/>
    <w:rsid w:val="00650191"/>
    <w:rsid w:val="0065091B"/>
    <w:rsid w:val="00652AC7"/>
    <w:rsid w:val="00653BEF"/>
    <w:rsid w:val="00656D81"/>
    <w:rsid w:val="0066011F"/>
    <w:rsid w:val="006619C8"/>
    <w:rsid w:val="00663384"/>
    <w:rsid w:val="00663C5B"/>
    <w:rsid w:val="00667513"/>
    <w:rsid w:val="00667E7D"/>
    <w:rsid w:val="006709D6"/>
    <w:rsid w:val="006710FF"/>
    <w:rsid w:val="00671904"/>
    <w:rsid w:val="00676250"/>
    <w:rsid w:val="0068211C"/>
    <w:rsid w:val="00684D72"/>
    <w:rsid w:val="00685B9D"/>
    <w:rsid w:val="006865FC"/>
    <w:rsid w:val="00690C02"/>
    <w:rsid w:val="00696422"/>
    <w:rsid w:val="00696429"/>
    <w:rsid w:val="006A0022"/>
    <w:rsid w:val="006A07EB"/>
    <w:rsid w:val="006A1089"/>
    <w:rsid w:val="006A28A3"/>
    <w:rsid w:val="006A41BE"/>
    <w:rsid w:val="006B01F1"/>
    <w:rsid w:val="006B281C"/>
    <w:rsid w:val="006B2B74"/>
    <w:rsid w:val="006B3306"/>
    <w:rsid w:val="006B3AAD"/>
    <w:rsid w:val="006B3BA3"/>
    <w:rsid w:val="006B647E"/>
    <w:rsid w:val="006C01E1"/>
    <w:rsid w:val="006C0F4E"/>
    <w:rsid w:val="006C150C"/>
    <w:rsid w:val="006C3C2E"/>
    <w:rsid w:val="006C71BE"/>
    <w:rsid w:val="006D4245"/>
    <w:rsid w:val="006D5237"/>
    <w:rsid w:val="006D5DA6"/>
    <w:rsid w:val="006E1B4E"/>
    <w:rsid w:val="006E3F03"/>
    <w:rsid w:val="006E4601"/>
    <w:rsid w:val="006E5F61"/>
    <w:rsid w:val="006E6508"/>
    <w:rsid w:val="006E6519"/>
    <w:rsid w:val="006F2ED1"/>
    <w:rsid w:val="006F34B8"/>
    <w:rsid w:val="006F3B3D"/>
    <w:rsid w:val="006F68F7"/>
    <w:rsid w:val="006F6CD7"/>
    <w:rsid w:val="006F6D3C"/>
    <w:rsid w:val="00700EE1"/>
    <w:rsid w:val="00700F75"/>
    <w:rsid w:val="0070203A"/>
    <w:rsid w:val="0071089E"/>
    <w:rsid w:val="0071119C"/>
    <w:rsid w:val="00711C3A"/>
    <w:rsid w:val="00713EAF"/>
    <w:rsid w:val="00716579"/>
    <w:rsid w:val="00717140"/>
    <w:rsid w:val="0072293F"/>
    <w:rsid w:val="007240CA"/>
    <w:rsid w:val="007247C4"/>
    <w:rsid w:val="00724DD5"/>
    <w:rsid w:val="00725A25"/>
    <w:rsid w:val="00727D62"/>
    <w:rsid w:val="007309C1"/>
    <w:rsid w:val="00732545"/>
    <w:rsid w:val="007347B3"/>
    <w:rsid w:val="00735131"/>
    <w:rsid w:val="007401EF"/>
    <w:rsid w:val="007414F8"/>
    <w:rsid w:val="007426F6"/>
    <w:rsid w:val="007464DB"/>
    <w:rsid w:val="00750A13"/>
    <w:rsid w:val="00750ED0"/>
    <w:rsid w:val="00751BE2"/>
    <w:rsid w:val="00752B3B"/>
    <w:rsid w:val="00756893"/>
    <w:rsid w:val="00756B3D"/>
    <w:rsid w:val="00766873"/>
    <w:rsid w:val="00771844"/>
    <w:rsid w:val="0077246E"/>
    <w:rsid w:val="00773153"/>
    <w:rsid w:val="007747A3"/>
    <w:rsid w:val="00776756"/>
    <w:rsid w:val="00780B67"/>
    <w:rsid w:val="007828ED"/>
    <w:rsid w:val="00782BC2"/>
    <w:rsid w:val="00783159"/>
    <w:rsid w:val="0078688C"/>
    <w:rsid w:val="00786A84"/>
    <w:rsid w:val="007872F1"/>
    <w:rsid w:val="0078734D"/>
    <w:rsid w:val="00794757"/>
    <w:rsid w:val="0079520B"/>
    <w:rsid w:val="007A0417"/>
    <w:rsid w:val="007A29BB"/>
    <w:rsid w:val="007A34B2"/>
    <w:rsid w:val="007A5D74"/>
    <w:rsid w:val="007A5EB5"/>
    <w:rsid w:val="007A6438"/>
    <w:rsid w:val="007B5AC4"/>
    <w:rsid w:val="007B5CED"/>
    <w:rsid w:val="007B5DFA"/>
    <w:rsid w:val="007B6E70"/>
    <w:rsid w:val="007C03AB"/>
    <w:rsid w:val="007C12D8"/>
    <w:rsid w:val="007C1934"/>
    <w:rsid w:val="007C1EBC"/>
    <w:rsid w:val="007C7FE8"/>
    <w:rsid w:val="007D065A"/>
    <w:rsid w:val="007D19DA"/>
    <w:rsid w:val="007D24FE"/>
    <w:rsid w:val="007D7CB7"/>
    <w:rsid w:val="007E3A51"/>
    <w:rsid w:val="007E55D0"/>
    <w:rsid w:val="007E67CE"/>
    <w:rsid w:val="007F1760"/>
    <w:rsid w:val="007F3964"/>
    <w:rsid w:val="007F4FAA"/>
    <w:rsid w:val="007F71A4"/>
    <w:rsid w:val="0080216E"/>
    <w:rsid w:val="008073A1"/>
    <w:rsid w:val="00807923"/>
    <w:rsid w:val="008116E3"/>
    <w:rsid w:val="00815523"/>
    <w:rsid w:val="008163A4"/>
    <w:rsid w:val="008170D3"/>
    <w:rsid w:val="008207CD"/>
    <w:rsid w:val="008306CE"/>
    <w:rsid w:val="0083569C"/>
    <w:rsid w:val="00835E27"/>
    <w:rsid w:val="008361A6"/>
    <w:rsid w:val="0083691D"/>
    <w:rsid w:val="00837C80"/>
    <w:rsid w:val="00851937"/>
    <w:rsid w:val="00852681"/>
    <w:rsid w:val="00855BAB"/>
    <w:rsid w:val="00856B10"/>
    <w:rsid w:val="00857F87"/>
    <w:rsid w:val="00857FCF"/>
    <w:rsid w:val="00860FA9"/>
    <w:rsid w:val="008626D4"/>
    <w:rsid w:val="008637D7"/>
    <w:rsid w:val="008642B1"/>
    <w:rsid w:val="00864C25"/>
    <w:rsid w:val="0086589E"/>
    <w:rsid w:val="00865B76"/>
    <w:rsid w:val="00870C12"/>
    <w:rsid w:val="0087239B"/>
    <w:rsid w:val="00872777"/>
    <w:rsid w:val="0088179F"/>
    <w:rsid w:val="00883B11"/>
    <w:rsid w:val="00883E06"/>
    <w:rsid w:val="0088417B"/>
    <w:rsid w:val="008867A3"/>
    <w:rsid w:val="00893C4C"/>
    <w:rsid w:val="008940A5"/>
    <w:rsid w:val="008A3A7C"/>
    <w:rsid w:val="008A3D04"/>
    <w:rsid w:val="008B0EAC"/>
    <w:rsid w:val="008B13AF"/>
    <w:rsid w:val="008B4BF4"/>
    <w:rsid w:val="008C2CAB"/>
    <w:rsid w:val="008C4CE7"/>
    <w:rsid w:val="008C787A"/>
    <w:rsid w:val="008D0F00"/>
    <w:rsid w:val="008D2A69"/>
    <w:rsid w:val="008D3152"/>
    <w:rsid w:val="008D52D0"/>
    <w:rsid w:val="008D7069"/>
    <w:rsid w:val="008E2049"/>
    <w:rsid w:val="008E4B85"/>
    <w:rsid w:val="008E52B1"/>
    <w:rsid w:val="008E6385"/>
    <w:rsid w:val="008E72F5"/>
    <w:rsid w:val="008E7332"/>
    <w:rsid w:val="008E7FC2"/>
    <w:rsid w:val="008F15CB"/>
    <w:rsid w:val="008F4D08"/>
    <w:rsid w:val="008F793E"/>
    <w:rsid w:val="00900C15"/>
    <w:rsid w:val="009030F3"/>
    <w:rsid w:val="00907292"/>
    <w:rsid w:val="00911547"/>
    <w:rsid w:val="00915046"/>
    <w:rsid w:val="00917F16"/>
    <w:rsid w:val="00923596"/>
    <w:rsid w:val="009258AB"/>
    <w:rsid w:val="009275F4"/>
    <w:rsid w:val="00932B51"/>
    <w:rsid w:val="00932CAA"/>
    <w:rsid w:val="00937008"/>
    <w:rsid w:val="00942731"/>
    <w:rsid w:val="00947BC3"/>
    <w:rsid w:val="009513FB"/>
    <w:rsid w:val="00954F05"/>
    <w:rsid w:val="00955266"/>
    <w:rsid w:val="00955A4D"/>
    <w:rsid w:val="009629D3"/>
    <w:rsid w:val="00962CF5"/>
    <w:rsid w:val="0096771B"/>
    <w:rsid w:val="00970F73"/>
    <w:rsid w:val="00972C08"/>
    <w:rsid w:val="00975426"/>
    <w:rsid w:val="009765AE"/>
    <w:rsid w:val="009819B0"/>
    <w:rsid w:val="00981EC8"/>
    <w:rsid w:val="00985FE9"/>
    <w:rsid w:val="009862C1"/>
    <w:rsid w:val="00986F51"/>
    <w:rsid w:val="00987A97"/>
    <w:rsid w:val="009913EC"/>
    <w:rsid w:val="009925D4"/>
    <w:rsid w:val="00994FC2"/>
    <w:rsid w:val="009A3D1C"/>
    <w:rsid w:val="009A56E0"/>
    <w:rsid w:val="009A6702"/>
    <w:rsid w:val="009B1DD6"/>
    <w:rsid w:val="009B4C8F"/>
    <w:rsid w:val="009B4DD0"/>
    <w:rsid w:val="009C0057"/>
    <w:rsid w:val="009C058D"/>
    <w:rsid w:val="009C0F55"/>
    <w:rsid w:val="009C1058"/>
    <w:rsid w:val="009C515C"/>
    <w:rsid w:val="009C6DAF"/>
    <w:rsid w:val="009D1972"/>
    <w:rsid w:val="009D301E"/>
    <w:rsid w:val="009D33E7"/>
    <w:rsid w:val="009D3850"/>
    <w:rsid w:val="009D3E4F"/>
    <w:rsid w:val="009D6160"/>
    <w:rsid w:val="009D6834"/>
    <w:rsid w:val="009D6A78"/>
    <w:rsid w:val="009E0BA0"/>
    <w:rsid w:val="009E2AF2"/>
    <w:rsid w:val="009E2EE2"/>
    <w:rsid w:val="009E3BCB"/>
    <w:rsid w:val="009E3F6D"/>
    <w:rsid w:val="009E4AD7"/>
    <w:rsid w:val="009E7073"/>
    <w:rsid w:val="009E7579"/>
    <w:rsid w:val="009F03FB"/>
    <w:rsid w:val="009F25DF"/>
    <w:rsid w:val="009F34F4"/>
    <w:rsid w:val="009F7164"/>
    <w:rsid w:val="009F741E"/>
    <w:rsid w:val="00A00900"/>
    <w:rsid w:val="00A00FF6"/>
    <w:rsid w:val="00A02F00"/>
    <w:rsid w:val="00A03F00"/>
    <w:rsid w:val="00A06240"/>
    <w:rsid w:val="00A06319"/>
    <w:rsid w:val="00A07BC4"/>
    <w:rsid w:val="00A15D1D"/>
    <w:rsid w:val="00A16784"/>
    <w:rsid w:val="00A22F1E"/>
    <w:rsid w:val="00A23C0D"/>
    <w:rsid w:val="00A25F60"/>
    <w:rsid w:val="00A31D2A"/>
    <w:rsid w:val="00A3469A"/>
    <w:rsid w:val="00A34BD5"/>
    <w:rsid w:val="00A355CF"/>
    <w:rsid w:val="00A37829"/>
    <w:rsid w:val="00A409E1"/>
    <w:rsid w:val="00A412A5"/>
    <w:rsid w:val="00A44D42"/>
    <w:rsid w:val="00A45241"/>
    <w:rsid w:val="00A5083B"/>
    <w:rsid w:val="00A513BD"/>
    <w:rsid w:val="00A569EA"/>
    <w:rsid w:val="00A57121"/>
    <w:rsid w:val="00A63CBD"/>
    <w:rsid w:val="00A64EAC"/>
    <w:rsid w:val="00A66279"/>
    <w:rsid w:val="00A70872"/>
    <w:rsid w:val="00A70A43"/>
    <w:rsid w:val="00A76FE8"/>
    <w:rsid w:val="00A7735C"/>
    <w:rsid w:val="00A80DCF"/>
    <w:rsid w:val="00A81377"/>
    <w:rsid w:val="00A81FB0"/>
    <w:rsid w:val="00A82D24"/>
    <w:rsid w:val="00A84C68"/>
    <w:rsid w:val="00A8722E"/>
    <w:rsid w:val="00A87D4D"/>
    <w:rsid w:val="00A908D9"/>
    <w:rsid w:val="00A90BA0"/>
    <w:rsid w:val="00A9552D"/>
    <w:rsid w:val="00AA024C"/>
    <w:rsid w:val="00AA04E1"/>
    <w:rsid w:val="00AA36E5"/>
    <w:rsid w:val="00AA3E84"/>
    <w:rsid w:val="00AA4F8E"/>
    <w:rsid w:val="00AA56A1"/>
    <w:rsid w:val="00AA5B43"/>
    <w:rsid w:val="00AB0F21"/>
    <w:rsid w:val="00AB176C"/>
    <w:rsid w:val="00AC25E0"/>
    <w:rsid w:val="00AC54AB"/>
    <w:rsid w:val="00AC5BC8"/>
    <w:rsid w:val="00AC5E8E"/>
    <w:rsid w:val="00AC6976"/>
    <w:rsid w:val="00AC7DA1"/>
    <w:rsid w:val="00AD17B7"/>
    <w:rsid w:val="00AD2369"/>
    <w:rsid w:val="00AD648A"/>
    <w:rsid w:val="00AE3F24"/>
    <w:rsid w:val="00AE4330"/>
    <w:rsid w:val="00AE53CB"/>
    <w:rsid w:val="00AE631F"/>
    <w:rsid w:val="00AE7DFA"/>
    <w:rsid w:val="00AF28CC"/>
    <w:rsid w:val="00AF4635"/>
    <w:rsid w:val="00AF59AC"/>
    <w:rsid w:val="00B03125"/>
    <w:rsid w:val="00B042C3"/>
    <w:rsid w:val="00B0546D"/>
    <w:rsid w:val="00B05E05"/>
    <w:rsid w:val="00B06118"/>
    <w:rsid w:val="00B06730"/>
    <w:rsid w:val="00B1202E"/>
    <w:rsid w:val="00B13AEC"/>
    <w:rsid w:val="00B22038"/>
    <w:rsid w:val="00B22B5E"/>
    <w:rsid w:val="00B25BBF"/>
    <w:rsid w:val="00B27FF0"/>
    <w:rsid w:val="00B30C70"/>
    <w:rsid w:val="00B33AF0"/>
    <w:rsid w:val="00B347BB"/>
    <w:rsid w:val="00B35639"/>
    <w:rsid w:val="00B35F3B"/>
    <w:rsid w:val="00B3781A"/>
    <w:rsid w:val="00B429D1"/>
    <w:rsid w:val="00B457F7"/>
    <w:rsid w:val="00B5069F"/>
    <w:rsid w:val="00B50C5C"/>
    <w:rsid w:val="00B52C3E"/>
    <w:rsid w:val="00B53B7A"/>
    <w:rsid w:val="00B53DAD"/>
    <w:rsid w:val="00B601FC"/>
    <w:rsid w:val="00B60B6F"/>
    <w:rsid w:val="00B65CEC"/>
    <w:rsid w:val="00B66500"/>
    <w:rsid w:val="00B6691F"/>
    <w:rsid w:val="00B674D3"/>
    <w:rsid w:val="00B70A65"/>
    <w:rsid w:val="00B7265C"/>
    <w:rsid w:val="00B72ED3"/>
    <w:rsid w:val="00B7494A"/>
    <w:rsid w:val="00B74CDE"/>
    <w:rsid w:val="00B81D6B"/>
    <w:rsid w:val="00B8349E"/>
    <w:rsid w:val="00B838B4"/>
    <w:rsid w:val="00B85A07"/>
    <w:rsid w:val="00B86046"/>
    <w:rsid w:val="00B9062C"/>
    <w:rsid w:val="00B91FAB"/>
    <w:rsid w:val="00B92440"/>
    <w:rsid w:val="00B93D59"/>
    <w:rsid w:val="00B9717E"/>
    <w:rsid w:val="00B97CCF"/>
    <w:rsid w:val="00BA7091"/>
    <w:rsid w:val="00BA712F"/>
    <w:rsid w:val="00BB2A47"/>
    <w:rsid w:val="00BB40FD"/>
    <w:rsid w:val="00BB59F7"/>
    <w:rsid w:val="00BB6011"/>
    <w:rsid w:val="00BB769E"/>
    <w:rsid w:val="00BC0710"/>
    <w:rsid w:val="00BC0B4C"/>
    <w:rsid w:val="00BC15F8"/>
    <w:rsid w:val="00BD529C"/>
    <w:rsid w:val="00BD7472"/>
    <w:rsid w:val="00BE01B3"/>
    <w:rsid w:val="00BE0787"/>
    <w:rsid w:val="00BE0978"/>
    <w:rsid w:val="00BE2220"/>
    <w:rsid w:val="00BE5A18"/>
    <w:rsid w:val="00BE6693"/>
    <w:rsid w:val="00BE6ABB"/>
    <w:rsid w:val="00BF1648"/>
    <w:rsid w:val="00C00988"/>
    <w:rsid w:val="00C026D1"/>
    <w:rsid w:val="00C02B32"/>
    <w:rsid w:val="00C0443E"/>
    <w:rsid w:val="00C0541B"/>
    <w:rsid w:val="00C05CF3"/>
    <w:rsid w:val="00C068C1"/>
    <w:rsid w:val="00C06D3B"/>
    <w:rsid w:val="00C06E51"/>
    <w:rsid w:val="00C07458"/>
    <w:rsid w:val="00C07F1E"/>
    <w:rsid w:val="00C10E01"/>
    <w:rsid w:val="00C1138B"/>
    <w:rsid w:val="00C12A34"/>
    <w:rsid w:val="00C138F8"/>
    <w:rsid w:val="00C1635E"/>
    <w:rsid w:val="00C2312E"/>
    <w:rsid w:val="00C23E66"/>
    <w:rsid w:val="00C24E45"/>
    <w:rsid w:val="00C31323"/>
    <w:rsid w:val="00C31EBD"/>
    <w:rsid w:val="00C33B11"/>
    <w:rsid w:val="00C34D77"/>
    <w:rsid w:val="00C35A22"/>
    <w:rsid w:val="00C4395D"/>
    <w:rsid w:val="00C44618"/>
    <w:rsid w:val="00C51EC3"/>
    <w:rsid w:val="00C524FD"/>
    <w:rsid w:val="00C5363A"/>
    <w:rsid w:val="00C55479"/>
    <w:rsid w:val="00C64696"/>
    <w:rsid w:val="00C6610E"/>
    <w:rsid w:val="00C707E0"/>
    <w:rsid w:val="00C72E04"/>
    <w:rsid w:val="00C73955"/>
    <w:rsid w:val="00C746D4"/>
    <w:rsid w:val="00C75B27"/>
    <w:rsid w:val="00C82D7C"/>
    <w:rsid w:val="00C84468"/>
    <w:rsid w:val="00C849DB"/>
    <w:rsid w:val="00C85537"/>
    <w:rsid w:val="00C86A1A"/>
    <w:rsid w:val="00C903A1"/>
    <w:rsid w:val="00C9116F"/>
    <w:rsid w:val="00C91241"/>
    <w:rsid w:val="00C91370"/>
    <w:rsid w:val="00C95752"/>
    <w:rsid w:val="00C97693"/>
    <w:rsid w:val="00CA217E"/>
    <w:rsid w:val="00CA3290"/>
    <w:rsid w:val="00CB3184"/>
    <w:rsid w:val="00CC08E6"/>
    <w:rsid w:val="00CC1C26"/>
    <w:rsid w:val="00CC28E2"/>
    <w:rsid w:val="00CC3E73"/>
    <w:rsid w:val="00CC46D6"/>
    <w:rsid w:val="00CD17BB"/>
    <w:rsid w:val="00CD24D1"/>
    <w:rsid w:val="00CD2A6E"/>
    <w:rsid w:val="00CD48A2"/>
    <w:rsid w:val="00CD4EDA"/>
    <w:rsid w:val="00CD57F3"/>
    <w:rsid w:val="00CD5835"/>
    <w:rsid w:val="00CD7A32"/>
    <w:rsid w:val="00CE0D1A"/>
    <w:rsid w:val="00CF3B1C"/>
    <w:rsid w:val="00CF4D37"/>
    <w:rsid w:val="00CF7E8C"/>
    <w:rsid w:val="00D01F23"/>
    <w:rsid w:val="00D02349"/>
    <w:rsid w:val="00D02C4A"/>
    <w:rsid w:val="00D0383F"/>
    <w:rsid w:val="00D04062"/>
    <w:rsid w:val="00D118B6"/>
    <w:rsid w:val="00D15F6E"/>
    <w:rsid w:val="00D16340"/>
    <w:rsid w:val="00D16586"/>
    <w:rsid w:val="00D16B1C"/>
    <w:rsid w:val="00D17693"/>
    <w:rsid w:val="00D17FB6"/>
    <w:rsid w:val="00D237C0"/>
    <w:rsid w:val="00D25971"/>
    <w:rsid w:val="00D25F45"/>
    <w:rsid w:val="00D3230E"/>
    <w:rsid w:val="00D356ED"/>
    <w:rsid w:val="00D35F72"/>
    <w:rsid w:val="00D40EBA"/>
    <w:rsid w:val="00D43EBC"/>
    <w:rsid w:val="00D53AE5"/>
    <w:rsid w:val="00D54610"/>
    <w:rsid w:val="00D57334"/>
    <w:rsid w:val="00D61E38"/>
    <w:rsid w:val="00D62010"/>
    <w:rsid w:val="00D649A3"/>
    <w:rsid w:val="00D65A27"/>
    <w:rsid w:val="00D66200"/>
    <w:rsid w:val="00D67381"/>
    <w:rsid w:val="00D70332"/>
    <w:rsid w:val="00D71B44"/>
    <w:rsid w:val="00D72DCD"/>
    <w:rsid w:val="00D7375C"/>
    <w:rsid w:val="00D7579E"/>
    <w:rsid w:val="00D764AE"/>
    <w:rsid w:val="00D81F61"/>
    <w:rsid w:val="00D84F54"/>
    <w:rsid w:val="00D85144"/>
    <w:rsid w:val="00D900BE"/>
    <w:rsid w:val="00D90E9C"/>
    <w:rsid w:val="00D9425F"/>
    <w:rsid w:val="00D96621"/>
    <w:rsid w:val="00DA2A63"/>
    <w:rsid w:val="00DB1250"/>
    <w:rsid w:val="00DB2B1D"/>
    <w:rsid w:val="00DB4B17"/>
    <w:rsid w:val="00DB78E9"/>
    <w:rsid w:val="00DB7F1F"/>
    <w:rsid w:val="00DC061D"/>
    <w:rsid w:val="00DC1919"/>
    <w:rsid w:val="00DC23C3"/>
    <w:rsid w:val="00DC271A"/>
    <w:rsid w:val="00DC2FAE"/>
    <w:rsid w:val="00DC3B83"/>
    <w:rsid w:val="00DC6D83"/>
    <w:rsid w:val="00DC78CB"/>
    <w:rsid w:val="00DD0074"/>
    <w:rsid w:val="00DD0429"/>
    <w:rsid w:val="00DD0BAD"/>
    <w:rsid w:val="00DD11A2"/>
    <w:rsid w:val="00DD46FF"/>
    <w:rsid w:val="00DE051D"/>
    <w:rsid w:val="00DE13BB"/>
    <w:rsid w:val="00DE31DB"/>
    <w:rsid w:val="00DE4154"/>
    <w:rsid w:val="00DF0224"/>
    <w:rsid w:val="00DF0EBC"/>
    <w:rsid w:val="00DF0FE3"/>
    <w:rsid w:val="00DF22E2"/>
    <w:rsid w:val="00DF717F"/>
    <w:rsid w:val="00DF76FC"/>
    <w:rsid w:val="00E00746"/>
    <w:rsid w:val="00E04A00"/>
    <w:rsid w:val="00E05251"/>
    <w:rsid w:val="00E10A7B"/>
    <w:rsid w:val="00E11342"/>
    <w:rsid w:val="00E11F43"/>
    <w:rsid w:val="00E12CC7"/>
    <w:rsid w:val="00E135AE"/>
    <w:rsid w:val="00E14C8E"/>
    <w:rsid w:val="00E16DC9"/>
    <w:rsid w:val="00E17C39"/>
    <w:rsid w:val="00E22047"/>
    <w:rsid w:val="00E2785D"/>
    <w:rsid w:val="00E327BD"/>
    <w:rsid w:val="00E3283C"/>
    <w:rsid w:val="00E403BF"/>
    <w:rsid w:val="00E42E53"/>
    <w:rsid w:val="00E43E89"/>
    <w:rsid w:val="00E44885"/>
    <w:rsid w:val="00E44ECF"/>
    <w:rsid w:val="00E468D3"/>
    <w:rsid w:val="00E47E99"/>
    <w:rsid w:val="00E50369"/>
    <w:rsid w:val="00E51470"/>
    <w:rsid w:val="00E52317"/>
    <w:rsid w:val="00E5724D"/>
    <w:rsid w:val="00E600BD"/>
    <w:rsid w:val="00E625CA"/>
    <w:rsid w:val="00E644A8"/>
    <w:rsid w:val="00E65B8E"/>
    <w:rsid w:val="00E724E6"/>
    <w:rsid w:val="00E74DDD"/>
    <w:rsid w:val="00E76694"/>
    <w:rsid w:val="00E767D4"/>
    <w:rsid w:val="00E817A5"/>
    <w:rsid w:val="00E9204C"/>
    <w:rsid w:val="00E93B0B"/>
    <w:rsid w:val="00E946AB"/>
    <w:rsid w:val="00E96441"/>
    <w:rsid w:val="00EA1EEC"/>
    <w:rsid w:val="00EA4ABA"/>
    <w:rsid w:val="00EA4BF7"/>
    <w:rsid w:val="00EA4F2A"/>
    <w:rsid w:val="00EA563F"/>
    <w:rsid w:val="00EA77EF"/>
    <w:rsid w:val="00EB4081"/>
    <w:rsid w:val="00EB44AA"/>
    <w:rsid w:val="00EB7EF1"/>
    <w:rsid w:val="00EC0060"/>
    <w:rsid w:val="00EC171C"/>
    <w:rsid w:val="00EC23F2"/>
    <w:rsid w:val="00EC2DE0"/>
    <w:rsid w:val="00EC322A"/>
    <w:rsid w:val="00EC35BF"/>
    <w:rsid w:val="00EC44EE"/>
    <w:rsid w:val="00ED03C3"/>
    <w:rsid w:val="00ED0D2C"/>
    <w:rsid w:val="00ED245E"/>
    <w:rsid w:val="00ED6905"/>
    <w:rsid w:val="00EE1C7E"/>
    <w:rsid w:val="00EE5D21"/>
    <w:rsid w:val="00EE6125"/>
    <w:rsid w:val="00EF1114"/>
    <w:rsid w:val="00EF2072"/>
    <w:rsid w:val="00EF487B"/>
    <w:rsid w:val="00EF54DE"/>
    <w:rsid w:val="00EF5C29"/>
    <w:rsid w:val="00EF6BF2"/>
    <w:rsid w:val="00F0342F"/>
    <w:rsid w:val="00F044EE"/>
    <w:rsid w:val="00F110F3"/>
    <w:rsid w:val="00F11A1C"/>
    <w:rsid w:val="00F13357"/>
    <w:rsid w:val="00F21661"/>
    <w:rsid w:val="00F24ABB"/>
    <w:rsid w:val="00F309D2"/>
    <w:rsid w:val="00F34AB4"/>
    <w:rsid w:val="00F37A61"/>
    <w:rsid w:val="00F37AB3"/>
    <w:rsid w:val="00F40FE1"/>
    <w:rsid w:val="00F42E18"/>
    <w:rsid w:val="00F432BE"/>
    <w:rsid w:val="00F454D5"/>
    <w:rsid w:val="00F47155"/>
    <w:rsid w:val="00F47B5C"/>
    <w:rsid w:val="00F515FE"/>
    <w:rsid w:val="00F51FF7"/>
    <w:rsid w:val="00F55AE3"/>
    <w:rsid w:val="00F5659B"/>
    <w:rsid w:val="00F56AF7"/>
    <w:rsid w:val="00F602C8"/>
    <w:rsid w:val="00F6103C"/>
    <w:rsid w:val="00F62B22"/>
    <w:rsid w:val="00F70A40"/>
    <w:rsid w:val="00F72F60"/>
    <w:rsid w:val="00F747A3"/>
    <w:rsid w:val="00F75A86"/>
    <w:rsid w:val="00F771DA"/>
    <w:rsid w:val="00F8031F"/>
    <w:rsid w:val="00F81F54"/>
    <w:rsid w:val="00F83D74"/>
    <w:rsid w:val="00F85CD0"/>
    <w:rsid w:val="00F90504"/>
    <w:rsid w:val="00F910DD"/>
    <w:rsid w:val="00F91DF5"/>
    <w:rsid w:val="00F93637"/>
    <w:rsid w:val="00F93E7B"/>
    <w:rsid w:val="00F95A50"/>
    <w:rsid w:val="00F97682"/>
    <w:rsid w:val="00FB24D1"/>
    <w:rsid w:val="00FB76B5"/>
    <w:rsid w:val="00FB7AB4"/>
    <w:rsid w:val="00FB7C29"/>
    <w:rsid w:val="00FC2058"/>
    <w:rsid w:val="00FC4C29"/>
    <w:rsid w:val="00FC527C"/>
    <w:rsid w:val="00FC6B40"/>
    <w:rsid w:val="00FD2906"/>
    <w:rsid w:val="00FD2E6E"/>
    <w:rsid w:val="00FD4248"/>
    <w:rsid w:val="00FD6F0D"/>
    <w:rsid w:val="00FE0FA3"/>
    <w:rsid w:val="00FE6AE4"/>
    <w:rsid w:val="00FF147B"/>
    <w:rsid w:val="00FF263F"/>
    <w:rsid w:val="00FF56DC"/>
    <w:rsid w:val="00FF6D8A"/>
    <w:rsid w:val="00FF76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CD0"/>
    <w:rPr>
      <w:noProof/>
    </w:rPr>
  </w:style>
  <w:style w:type="paragraph" w:styleId="Heading2">
    <w:name w:val="heading 2"/>
    <w:basedOn w:val="Normal"/>
    <w:next w:val="Normal"/>
    <w:link w:val="Heading2Char"/>
    <w:uiPriority w:val="9"/>
    <w:unhideWhenUsed/>
    <w:qFormat/>
    <w:rsid w:val="00B674D3"/>
    <w:pPr>
      <w:keepNext/>
      <w:spacing w:before="240" w:after="60" w:line="240" w:lineRule="auto"/>
      <w:jc w:val="left"/>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B674D3"/>
    <w:pPr>
      <w:keepNext/>
      <w:spacing w:before="240" w:after="60" w:line="240" w:lineRule="auto"/>
      <w:jc w:val="left"/>
      <w:outlineLvl w:val="2"/>
    </w:pPr>
    <w:rPr>
      <w:rFonts w:ascii="Arial" w:eastAsia="Times New Roman"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674D3"/>
    <w:rPr>
      <w:rFonts w:ascii="Arial" w:eastAsia="Times New Roman" w:hAnsi="Arial" w:cs="Arial"/>
      <w:b/>
      <w:bCs/>
      <w:i/>
      <w:iCs/>
      <w:sz w:val="28"/>
      <w:szCs w:val="28"/>
    </w:rPr>
  </w:style>
  <w:style w:type="character" w:customStyle="1" w:styleId="Heading3Char">
    <w:name w:val="Heading 3 Char"/>
    <w:basedOn w:val="DefaultParagraphFont"/>
    <w:link w:val="Heading3"/>
    <w:rsid w:val="00B674D3"/>
    <w:rPr>
      <w:rFonts w:ascii="Arial" w:eastAsia="Times New Roman" w:hAnsi="Arial" w:cs="Arial"/>
      <w:b/>
      <w:bCs/>
      <w:sz w:val="26"/>
      <w:szCs w:val="26"/>
    </w:rPr>
  </w:style>
  <w:style w:type="paragraph" w:styleId="ListParagraph">
    <w:name w:val="List Paragraph"/>
    <w:basedOn w:val="Normal"/>
    <w:uiPriority w:val="34"/>
    <w:qFormat/>
    <w:rsid w:val="00B674D3"/>
    <w:pPr>
      <w:spacing w:after="160" w:line="259" w:lineRule="auto"/>
      <w:ind w:left="720"/>
      <w:contextualSpacing/>
      <w:jc w:val="left"/>
    </w:pPr>
    <w:rPr>
      <w:rFonts w:ascii="Times New Roman" w:hAnsi="Times New Roman"/>
      <w:sz w:val="26"/>
    </w:rPr>
  </w:style>
  <w:style w:type="paragraph" w:styleId="PlainText">
    <w:name w:val="Plain Text"/>
    <w:basedOn w:val="Normal"/>
    <w:link w:val="PlainTextChar"/>
    <w:uiPriority w:val="99"/>
    <w:unhideWhenUsed/>
    <w:rsid w:val="00B674D3"/>
    <w:pPr>
      <w:spacing w:after="0" w:line="240" w:lineRule="auto"/>
      <w:jc w:val="left"/>
    </w:pPr>
    <w:rPr>
      <w:rFonts w:ascii="Calibri" w:hAnsi="Calibri"/>
      <w:szCs w:val="21"/>
    </w:rPr>
  </w:style>
  <w:style w:type="character" w:customStyle="1" w:styleId="PlainTextChar">
    <w:name w:val="Plain Text Char"/>
    <w:basedOn w:val="DefaultParagraphFont"/>
    <w:link w:val="PlainText"/>
    <w:uiPriority w:val="99"/>
    <w:rsid w:val="00B674D3"/>
    <w:rPr>
      <w:rFonts w:ascii="Calibri" w:hAnsi="Calibri"/>
      <w:szCs w:val="21"/>
    </w:rPr>
  </w:style>
  <w:style w:type="character" w:styleId="Hyperlink">
    <w:name w:val="Hyperlink"/>
    <w:basedOn w:val="DefaultParagraphFont"/>
    <w:uiPriority w:val="99"/>
    <w:semiHidden/>
    <w:unhideWhenUsed/>
    <w:rsid w:val="00496A49"/>
    <w:rPr>
      <w:color w:val="0000FF"/>
      <w:u w:val="single"/>
    </w:rPr>
  </w:style>
  <w:style w:type="paragraph" w:styleId="NormalWeb">
    <w:name w:val="Normal (Web)"/>
    <w:basedOn w:val="Normal"/>
    <w:uiPriority w:val="99"/>
    <w:unhideWhenUsed/>
    <w:rsid w:val="00073304"/>
    <w:pPr>
      <w:spacing w:before="100" w:beforeAutospacing="1" w:after="100" w:afterAutospacing="1" w:line="240" w:lineRule="auto"/>
      <w:jc w:val="left"/>
    </w:pPr>
    <w:rPr>
      <w:rFonts w:ascii="Times New Roman" w:hAnsi="Times New Roman" w:cs="Times New Roman"/>
      <w:sz w:val="24"/>
      <w:szCs w:val="24"/>
    </w:rPr>
  </w:style>
  <w:style w:type="character" w:customStyle="1" w:styleId="apple-tab-span">
    <w:name w:val="apple-tab-span"/>
    <w:basedOn w:val="DefaultParagraphFont"/>
    <w:rsid w:val="00073304"/>
  </w:style>
  <w:style w:type="paragraph" w:styleId="Header">
    <w:name w:val="header"/>
    <w:basedOn w:val="Normal"/>
    <w:link w:val="HeaderChar"/>
    <w:uiPriority w:val="99"/>
    <w:unhideWhenUsed/>
    <w:rsid w:val="003E25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5BB"/>
  </w:style>
  <w:style w:type="paragraph" w:styleId="Footer">
    <w:name w:val="footer"/>
    <w:basedOn w:val="Normal"/>
    <w:link w:val="FooterChar"/>
    <w:uiPriority w:val="99"/>
    <w:unhideWhenUsed/>
    <w:rsid w:val="003E25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5BB"/>
  </w:style>
  <w:style w:type="paragraph" w:customStyle="1" w:styleId="p1">
    <w:name w:val="p1"/>
    <w:basedOn w:val="Normal"/>
    <w:rsid w:val="00CD4EDA"/>
    <w:pPr>
      <w:spacing w:before="100" w:beforeAutospacing="1" w:after="100" w:afterAutospacing="1" w:line="240" w:lineRule="auto"/>
      <w:jc w:val="left"/>
    </w:pPr>
    <w:rPr>
      <w:rFonts w:ascii="Times New Roman" w:eastAsia="Times New Roman" w:hAnsi="Times New Roman" w:cs="Times New Roman"/>
      <w:noProof w:val="0"/>
      <w:sz w:val="24"/>
      <w:szCs w:val="24"/>
    </w:rPr>
  </w:style>
  <w:style w:type="character" w:styleId="Emphasis">
    <w:name w:val="Emphasis"/>
    <w:basedOn w:val="DefaultParagraphFont"/>
    <w:uiPriority w:val="20"/>
    <w:qFormat/>
    <w:rsid w:val="00F93E7B"/>
    <w:rPr>
      <w:i/>
      <w:iCs/>
    </w:rPr>
  </w:style>
  <w:style w:type="paragraph" w:styleId="BalloonText">
    <w:name w:val="Balloon Text"/>
    <w:basedOn w:val="Normal"/>
    <w:link w:val="BalloonTextChar"/>
    <w:uiPriority w:val="99"/>
    <w:semiHidden/>
    <w:unhideWhenUsed/>
    <w:rsid w:val="002420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029"/>
    <w:rPr>
      <w:rFonts w:ascii="Segoe UI" w:hAnsi="Segoe UI" w:cs="Segoe UI"/>
      <w:noProof/>
      <w:sz w:val="18"/>
      <w:szCs w:val="18"/>
    </w:rPr>
  </w:style>
  <w:style w:type="paragraph" w:styleId="FootnoteText">
    <w:name w:val="footnote text"/>
    <w:basedOn w:val="Normal"/>
    <w:link w:val="FootnoteTextChar"/>
    <w:uiPriority w:val="99"/>
    <w:semiHidden/>
    <w:unhideWhenUsed/>
    <w:rsid w:val="00865B76"/>
    <w:pPr>
      <w:spacing w:after="0" w:line="240" w:lineRule="auto"/>
      <w:jc w:val="left"/>
    </w:pPr>
    <w:rPr>
      <w:noProof w:val="0"/>
      <w:sz w:val="20"/>
      <w:szCs w:val="20"/>
    </w:rPr>
  </w:style>
  <w:style w:type="character" w:customStyle="1" w:styleId="FootnoteTextChar">
    <w:name w:val="Footnote Text Char"/>
    <w:basedOn w:val="DefaultParagraphFont"/>
    <w:link w:val="FootnoteText"/>
    <w:uiPriority w:val="99"/>
    <w:semiHidden/>
    <w:rsid w:val="00865B76"/>
    <w:rPr>
      <w:sz w:val="20"/>
      <w:szCs w:val="20"/>
    </w:rPr>
  </w:style>
  <w:style w:type="character" w:styleId="FootnoteReference">
    <w:name w:val="footnote reference"/>
    <w:basedOn w:val="DefaultParagraphFont"/>
    <w:uiPriority w:val="99"/>
    <w:semiHidden/>
    <w:unhideWhenUsed/>
    <w:rsid w:val="00865B76"/>
    <w:rPr>
      <w:vertAlign w:val="superscript"/>
    </w:rPr>
  </w:style>
  <w:style w:type="paragraph" w:styleId="BodyTextIndent">
    <w:name w:val="Body Text Indent"/>
    <w:basedOn w:val="Normal"/>
    <w:link w:val="BodyTextIndentChar"/>
    <w:rsid w:val="006262BF"/>
    <w:pPr>
      <w:autoSpaceDE w:val="0"/>
      <w:autoSpaceDN w:val="0"/>
      <w:spacing w:before="240" w:line="240" w:lineRule="auto"/>
      <w:ind w:firstLine="540"/>
    </w:pPr>
    <w:rPr>
      <w:rFonts w:ascii=".VnTime" w:eastAsia="Times New Roman" w:hAnsi=".VnTime" w:cs="Times New Roman"/>
      <w:noProof w:val="0"/>
      <w:sz w:val="28"/>
      <w:szCs w:val="28"/>
    </w:rPr>
  </w:style>
  <w:style w:type="character" w:customStyle="1" w:styleId="BodyTextIndentChar">
    <w:name w:val="Body Text Indent Char"/>
    <w:basedOn w:val="DefaultParagraphFont"/>
    <w:link w:val="BodyTextIndent"/>
    <w:rsid w:val="006262BF"/>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divs>
    <w:div w:id="5178746">
      <w:bodyDiv w:val="1"/>
      <w:marLeft w:val="0"/>
      <w:marRight w:val="0"/>
      <w:marTop w:val="0"/>
      <w:marBottom w:val="0"/>
      <w:divBdr>
        <w:top w:val="none" w:sz="0" w:space="0" w:color="auto"/>
        <w:left w:val="none" w:sz="0" w:space="0" w:color="auto"/>
        <w:bottom w:val="none" w:sz="0" w:space="0" w:color="auto"/>
        <w:right w:val="none" w:sz="0" w:space="0" w:color="auto"/>
      </w:divBdr>
      <w:divsChild>
        <w:div w:id="491611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1691499">
      <w:bodyDiv w:val="1"/>
      <w:marLeft w:val="0"/>
      <w:marRight w:val="0"/>
      <w:marTop w:val="0"/>
      <w:marBottom w:val="0"/>
      <w:divBdr>
        <w:top w:val="none" w:sz="0" w:space="0" w:color="auto"/>
        <w:left w:val="none" w:sz="0" w:space="0" w:color="auto"/>
        <w:bottom w:val="none" w:sz="0" w:space="0" w:color="auto"/>
        <w:right w:val="none" w:sz="0" w:space="0" w:color="auto"/>
      </w:divBdr>
    </w:div>
    <w:div w:id="18168187">
      <w:bodyDiv w:val="1"/>
      <w:marLeft w:val="0"/>
      <w:marRight w:val="0"/>
      <w:marTop w:val="0"/>
      <w:marBottom w:val="0"/>
      <w:divBdr>
        <w:top w:val="none" w:sz="0" w:space="0" w:color="auto"/>
        <w:left w:val="none" w:sz="0" w:space="0" w:color="auto"/>
        <w:bottom w:val="none" w:sz="0" w:space="0" w:color="auto"/>
        <w:right w:val="none" w:sz="0" w:space="0" w:color="auto"/>
      </w:divBdr>
    </w:div>
    <w:div w:id="84082835">
      <w:bodyDiv w:val="1"/>
      <w:marLeft w:val="0"/>
      <w:marRight w:val="0"/>
      <w:marTop w:val="0"/>
      <w:marBottom w:val="0"/>
      <w:divBdr>
        <w:top w:val="none" w:sz="0" w:space="0" w:color="auto"/>
        <w:left w:val="none" w:sz="0" w:space="0" w:color="auto"/>
        <w:bottom w:val="none" w:sz="0" w:space="0" w:color="auto"/>
        <w:right w:val="none" w:sz="0" w:space="0" w:color="auto"/>
      </w:divBdr>
    </w:div>
    <w:div w:id="86389143">
      <w:bodyDiv w:val="1"/>
      <w:marLeft w:val="0"/>
      <w:marRight w:val="0"/>
      <w:marTop w:val="0"/>
      <w:marBottom w:val="0"/>
      <w:divBdr>
        <w:top w:val="none" w:sz="0" w:space="0" w:color="auto"/>
        <w:left w:val="none" w:sz="0" w:space="0" w:color="auto"/>
        <w:bottom w:val="none" w:sz="0" w:space="0" w:color="auto"/>
        <w:right w:val="none" w:sz="0" w:space="0" w:color="auto"/>
      </w:divBdr>
    </w:div>
    <w:div w:id="117728116">
      <w:bodyDiv w:val="1"/>
      <w:marLeft w:val="0"/>
      <w:marRight w:val="0"/>
      <w:marTop w:val="0"/>
      <w:marBottom w:val="0"/>
      <w:divBdr>
        <w:top w:val="none" w:sz="0" w:space="0" w:color="auto"/>
        <w:left w:val="none" w:sz="0" w:space="0" w:color="auto"/>
        <w:bottom w:val="none" w:sz="0" w:space="0" w:color="auto"/>
        <w:right w:val="none" w:sz="0" w:space="0" w:color="auto"/>
      </w:divBdr>
    </w:div>
    <w:div w:id="126627847">
      <w:bodyDiv w:val="1"/>
      <w:marLeft w:val="0"/>
      <w:marRight w:val="0"/>
      <w:marTop w:val="0"/>
      <w:marBottom w:val="0"/>
      <w:divBdr>
        <w:top w:val="none" w:sz="0" w:space="0" w:color="auto"/>
        <w:left w:val="none" w:sz="0" w:space="0" w:color="auto"/>
        <w:bottom w:val="none" w:sz="0" w:space="0" w:color="auto"/>
        <w:right w:val="none" w:sz="0" w:space="0" w:color="auto"/>
      </w:divBdr>
      <w:divsChild>
        <w:div w:id="79233421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5821597">
      <w:bodyDiv w:val="1"/>
      <w:marLeft w:val="0"/>
      <w:marRight w:val="0"/>
      <w:marTop w:val="0"/>
      <w:marBottom w:val="0"/>
      <w:divBdr>
        <w:top w:val="none" w:sz="0" w:space="0" w:color="auto"/>
        <w:left w:val="none" w:sz="0" w:space="0" w:color="auto"/>
        <w:bottom w:val="none" w:sz="0" w:space="0" w:color="auto"/>
        <w:right w:val="none" w:sz="0" w:space="0" w:color="auto"/>
      </w:divBdr>
    </w:div>
    <w:div w:id="154346727">
      <w:bodyDiv w:val="1"/>
      <w:marLeft w:val="0"/>
      <w:marRight w:val="0"/>
      <w:marTop w:val="0"/>
      <w:marBottom w:val="0"/>
      <w:divBdr>
        <w:top w:val="none" w:sz="0" w:space="0" w:color="auto"/>
        <w:left w:val="none" w:sz="0" w:space="0" w:color="auto"/>
        <w:bottom w:val="none" w:sz="0" w:space="0" w:color="auto"/>
        <w:right w:val="none" w:sz="0" w:space="0" w:color="auto"/>
      </w:divBdr>
    </w:div>
    <w:div w:id="185412997">
      <w:bodyDiv w:val="1"/>
      <w:marLeft w:val="0"/>
      <w:marRight w:val="0"/>
      <w:marTop w:val="0"/>
      <w:marBottom w:val="0"/>
      <w:divBdr>
        <w:top w:val="none" w:sz="0" w:space="0" w:color="auto"/>
        <w:left w:val="none" w:sz="0" w:space="0" w:color="auto"/>
        <w:bottom w:val="none" w:sz="0" w:space="0" w:color="auto"/>
        <w:right w:val="none" w:sz="0" w:space="0" w:color="auto"/>
      </w:divBdr>
    </w:div>
    <w:div w:id="192380858">
      <w:bodyDiv w:val="1"/>
      <w:marLeft w:val="0"/>
      <w:marRight w:val="0"/>
      <w:marTop w:val="0"/>
      <w:marBottom w:val="0"/>
      <w:divBdr>
        <w:top w:val="none" w:sz="0" w:space="0" w:color="auto"/>
        <w:left w:val="none" w:sz="0" w:space="0" w:color="auto"/>
        <w:bottom w:val="none" w:sz="0" w:space="0" w:color="auto"/>
        <w:right w:val="none" w:sz="0" w:space="0" w:color="auto"/>
      </w:divBdr>
    </w:div>
    <w:div w:id="225845177">
      <w:bodyDiv w:val="1"/>
      <w:marLeft w:val="0"/>
      <w:marRight w:val="0"/>
      <w:marTop w:val="0"/>
      <w:marBottom w:val="0"/>
      <w:divBdr>
        <w:top w:val="none" w:sz="0" w:space="0" w:color="auto"/>
        <w:left w:val="none" w:sz="0" w:space="0" w:color="auto"/>
        <w:bottom w:val="none" w:sz="0" w:space="0" w:color="auto"/>
        <w:right w:val="none" w:sz="0" w:space="0" w:color="auto"/>
      </w:divBdr>
    </w:div>
    <w:div w:id="229729402">
      <w:bodyDiv w:val="1"/>
      <w:marLeft w:val="0"/>
      <w:marRight w:val="0"/>
      <w:marTop w:val="0"/>
      <w:marBottom w:val="0"/>
      <w:divBdr>
        <w:top w:val="none" w:sz="0" w:space="0" w:color="auto"/>
        <w:left w:val="none" w:sz="0" w:space="0" w:color="auto"/>
        <w:bottom w:val="none" w:sz="0" w:space="0" w:color="auto"/>
        <w:right w:val="none" w:sz="0" w:space="0" w:color="auto"/>
      </w:divBdr>
    </w:div>
    <w:div w:id="238558238">
      <w:bodyDiv w:val="1"/>
      <w:marLeft w:val="0"/>
      <w:marRight w:val="0"/>
      <w:marTop w:val="0"/>
      <w:marBottom w:val="0"/>
      <w:divBdr>
        <w:top w:val="none" w:sz="0" w:space="0" w:color="auto"/>
        <w:left w:val="none" w:sz="0" w:space="0" w:color="auto"/>
        <w:bottom w:val="none" w:sz="0" w:space="0" w:color="auto"/>
        <w:right w:val="none" w:sz="0" w:space="0" w:color="auto"/>
      </w:divBdr>
    </w:div>
    <w:div w:id="271012258">
      <w:bodyDiv w:val="1"/>
      <w:marLeft w:val="0"/>
      <w:marRight w:val="0"/>
      <w:marTop w:val="0"/>
      <w:marBottom w:val="0"/>
      <w:divBdr>
        <w:top w:val="none" w:sz="0" w:space="0" w:color="auto"/>
        <w:left w:val="none" w:sz="0" w:space="0" w:color="auto"/>
        <w:bottom w:val="none" w:sz="0" w:space="0" w:color="auto"/>
        <w:right w:val="none" w:sz="0" w:space="0" w:color="auto"/>
      </w:divBdr>
    </w:div>
    <w:div w:id="284388353">
      <w:bodyDiv w:val="1"/>
      <w:marLeft w:val="0"/>
      <w:marRight w:val="0"/>
      <w:marTop w:val="0"/>
      <w:marBottom w:val="0"/>
      <w:divBdr>
        <w:top w:val="none" w:sz="0" w:space="0" w:color="auto"/>
        <w:left w:val="none" w:sz="0" w:space="0" w:color="auto"/>
        <w:bottom w:val="none" w:sz="0" w:space="0" w:color="auto"/>
        <w:right w:val="none" w:sz="0" w:space="0" w:color="auto"/>
      </w:divBdr>
    </w:div>
    <w:div w:id="299118765">
      <w:bodyDiv w:val="1"/>
      <w:marLeft w:val="0"/>
      <w:marRight w:val="0"/>
      <w:marTop w:val="0"/>
      <w:marBottom w:val="0"/>
      <w:divBdr>
        <w:top w:val="none" w:sz="0" w:space="0" w:color="auto"/>
        <w:left w:val="none" w:sz="0" w:space="0" w:color="auto"/>
        <w:bottom w:val="none" w:sz="0" w:space="0" w:color="auto"/>
        <w:right w:val="none" w:sz="0" w:space="0" w:color="auto"/>
      </w:divBdr>
    </w:div>
    <w:div w:id="305817273">
      <w:bodyDiv w:val="1"/>
      <w:marLeft w:val="0"/>
      <w:marRight w:val="0"/>
      <w:marTop w:val="0"/>
      <w:marBottom w:val="0"/>
      <w:divBdr>
        <w:top w:val="none" w:sz="0" w:space="0" w:color="auto"/>
        <w:left w:val="none" w:sz="0" w:space="0" w:color="auto"/>
        <w:bottom w:val="none" w:sz="0" w:space="0" w:color="auto"/>
        <w:right w:val="none" w:sz="0" w:space="0" w:color="auto"/>
      </w:divBdr>
    </w:div>
    <w:div w:id="330302321">
      <w:bodyDiv w:val="1"/>
      <w:marLeft w:val="0"/>
      <w:marRight w:val="0"/>
      <w:marTop w:val="0"/>
      <w:marBottom w:val="0"/>
      <w:divBdr>
        <w:top w:val="none" w:sz="0" w:space="0" w:color="auto"/>
        <w:left w:val="none" w:sz="0" w:space="0" w:color="auto"/>
        <w:bottom w:val="none" w:sz="0" w:space="0" w:color="auto"/>
        <w:right w:val="none" w:sz="0" w:space="0" w:color="auto"/>
      </w:divBdr>
    </w:div>
    <w:div w:id="354037151">
      <w:bodyDiv w:val="1"/>
      <w:marLeft w:val="0"/>
      <w:marRight w:val="0"/>
      <w:marTop w:val="0"/>
      <w:marBottom w:val="0"/>
      <w:divBdr>
        <w:top w:val="none" w:sz="0" w:space="0" w:color="auto"/>
        <w:left w:val="none" w:sz="0" w:space="0" w:color="auto"/>
        <w:bottom w:val="none" w:sz="0" w:space="0" w:color="auto"/>
        <w:right w:val="none" w:sz="0" w:space="0" w:color="auto"/>
      </w:divBdr>
    </w:div>
    <w:div w:id="376783338">
      <w:bodyDiv w:val="1"/>
      <w:marLeft w:val="0"/>
      <w:marRight w:val="0"/>
      <w:marTop w:val="0"/>
      <w:marBottom w:val="0"/>
      <w:divBdr>
        <w:top w:val="none" w:sz="0" w:space="0" w:color="auto"/>
        <w:left w:val="none" w:sz="0" w:space="0" w:color="auto"/>
        <w:bottom w:val="none" w:sz="0" w:space="0" w:color="auto"/>
        <w:right w:val="none" w:sz="0" w:space="0" w:color="auto"/>
      </w:divBdr>
    </w:div>
    <w:div w:id="403532511">
      <w:bodyDiv w:val="1"/>
      <w:marLeft w:val="0"/>
      <w:marRight w:val="0"/>
      <w:marTop w:val="0"/>
      <w:marBottom w:val="0"/>
      <w:divBdr>
        <w:top w:val="none" w:sz="0" w:space="0" w:color="auto"/>
        <w:left w:val="none" w:sz="0" w:space="0" w:color="auto"/>
        <w:bottom w:val="none" w:sz="0" w:space="0" w:color="auto"/>
        <w:right w:val="none" w:sz="0" w:space="0" w:color="auto"/>
      </w:divBdr>
    </w:div>
    <w:div w:id="419448831">
      <w:bodyDiv w:val="1"/>
      <w:marLeft w:val="0"/>
      <w:marRight w:val="0"/>
      <w:marTop w:val="0"/>
      <w:marBottom w:val="0"/>
      <w:divBdr>
        <w:top w:val="none" w:sz="0" w:space="0" w:color="auto"/>
        <w:left w:val="none" w:sz="0" w:space="0" w:color="auto"/>
        <w:bottom w:val="none" w:sz="0" w:space="0" w:color="auto"/>
        <w:right w:val="none" w:sz="0" w:space="0" w:color="auto"/>
      </w:divBdr>
    </w:div>
    <w:div w:id="421143472">
      <w:bodyDiv w:val="1"/>
      <w:marLeft w:val="0"/>
      <w:marRight w:val="0"/>
      <w:marTop w:val="0"/>
      <w:marBottom w:val="0"/>
      <w:divBdr>
        <w:top w:val="none" w:sz="0" w:space="0" w:color="auto"/>
        <w:left w:val="none" w:sz="0" w:space="0" w:color="auto"/>
        <w:bottom w:val="none" w:sz="0" w:space="0" w:color="auto"/>
        <w:right w:val="none" w:sz="0" w:space="0" w:color="auto"/>
      </w:divBdr>
    </w:div>
    <w:div w:id="461314969">
      <w:bodyDiv w:val="1"/>
      <w:marLeft w:val="0"/>
      <w:marRight w:val="0"/>
      <w:marTop w:val="0"/>
      <w:marBottom w:val="0"/>
      <w:divBdr>
        <w:top w:val="none" w:sz="0" w:space="0" w:color="auto"/>
        <w:left w:val="none" w:sz="0" w:space="0" w:color="auto"/>
        <w:bottom w:val="none" w:sz="0" w:space="0" w:color="auto"/>
        <w:right w:val="none" w:sz="0" w:space="0" w:color="auto"/>
      </w:divBdr>
    </w:div>
    <w:div w:id="472141199">
      <w:bodyDiv w:val="1"/>
      <w:marLeft w:val="0"/>
      <w:marRight w:val="0"/>
      <w:marTop w:val="0"/>
      <w:marBottom w:val="0"/>
      <w:divBdr>
        <w:top w:val="none" w:sz="0" w:space="0" w:color="auto"/>
        <w:left w:val="none" w:sz="0" w:space="0" w:color="auto"/>
        <w:bottom w:val="none" w:sz="0" w:space="0" w:color="auto"/>
        <w:right w:val="none" w:sz="0" w:space="0" w:color="auto"/>
      </w:divBdr>
    </w:div>
    <w:div w:id="478376646">
      <w:bodyDiv w:val="1"/>
      <w:marLeft w:val="0"/>
      <w:marRight w:val="0"/>
      <w:marTop w:val="0"/>
      <w:marBottom w:val="0"/>
      <w:divBdr>
        <w:top w:val="none" w:sz="0" w:space="0" w:color="auto"/>
        <w:left w:val="none" w:sz="0" w:space="0" w:color="auto"/>
        <w:bottom w:val="none" w:sz="0" w:space="0" w:color="auto"/>
        <w:right w:val="none" w:sz="0" w:space="0" w:color="auto"/>
      </w:divBdr>
    </w:div>
    <w:div w:id="498615147">
      <w:bodyDiv w:val="1"/>
      <w:marLeft w:val="0"/>
      <w:marRight w:val="0"/>
      <w:marTop w:val="0"/>
      <w:marBottom w:val="0"/>
      <w:divBdr>
        <w:top w:val="none" w:sz="0" w:space="0" w:color="auto"/>
        <w:left w:val="none" w:sz="0" w:space="0" w:color="auto"/>
        <w:bottom w:val="none" w:sz="0" w:space="0" w:color="auto"/>
        <w:right w:val="none" w:sz="0" w:space="0" w:color="auto"/>
      </w:divBdr>
    </w:div>
    <w:div w:id="499585037">
      <w:bodyDiv w:val="1"/>
      <w:marLeft w:val="0"/>
      <w:marRight w:val="0"/>
      <w:marTop w:val="0"/>
      <w:marBottom w:val="0"/>
      <w:divBdr>
        <w:top w:val="none" w:sz="0" w:space="0" w:color="auto"/>
        <w:left w:val="none" w:sz="0" w:space="0" w:color="auto"/>
        <w:bottom w:val="none" w:sz="0" w:space="0" w:color="auto"/>
        <w:right w:val="none" w:sz="0" w:space="0" w:color="auto"/>
      </w:divBdr>
    </w:div>
    <w:div w:id="503084274">
      <w:bodyDiv w:val="1"/>
      <w:marLeft w:val="0"/>
      <w:marRight w:val="0"/>
      <w:marTop w:val="0"/>
      <w:marBottom w:val="0"/>
      <w:divBdr>
        <w:top w:val="none" w:sz="0" w:space="0" w:color="auto"/>
        <w:left w:val="none" w:sz="0" w:space="0" w:color="auto"/>
        <w:bottom w:val="none" w:sz="0" w:space="0" w:color="auto"/>
        <w:right w:val="none" w:sz="0" w:space="0" w:color="auto"/>
      </w:divBdr>
    </w:div>
    <w:div w:id="516651721">
      <w:bodyDiv w:val="1"/>
      <w:marLeft w:val="0"/>
      <w:marRight w:val="0"/>
      <w:marTop w:val="0"/>
      <w:marBottom w:val="0"/>
      <w:divBdr>
        <w:top w:val="none" w:sz="0" w:space="0" w:color="auto"/>
        <w:left w:val="none" w:sz="0" w:space="0" w:color="auto"/>
        <w:bottom w:val="none" w:sz="0" w:space="0" w:color="auto"/>
        <w:right w:val="none" w:sz="0" w:space="0" w:color="auto"/>
      </w:divBdr>
    </w:div>
    <w:div w:id="528644342">
      <w:bodyDiv w:val="1"/>
      <w:marLeft w:val="0"/>
      <w:marRight w:val="0"/>
      <w:marTop w:val="0"/>
      <w:marBottom w:val="0"/>
      <w:divBdr>
        <w:top w:val="none" w:sz="0" w:space="0" w:color="auto"/>
        <w:left w:val="none" w:sz="0" w:space="0" w:color="auto"/>
        <w:bottom w:val="none" w:sz="0" w:space="0" w:color="auto"/>
        <w:right w:val="none" w:sz="0" w:space="0" w:color="auto"/>
      </w:divBdr>
    </w:div>
    <w:div w:id="540242384">
      <w:bodyDiv w:val="1"/>
      <w:marLeft w:val="0"/>
      <w:marRight w:val="0"/>
      <w:marTop w:val="0"/>
      <w:marBottom w:val="0"/>
      <w:divBdr>
        <w:top w:val="none" w:sz="0" w:space="0" w:color="auto"/>
        <w:left w:val="none" w:sz="0" w:space="0" w:color="auto"/>
        <w:bottom w:val="none" w:sz="0" w:space="0" w:color="auto"/>
        <w:right w:val="none" w:sz="0" w:space="0" w:color="auto"/>
      </w:divBdr>
    </w:div>
    <w:div w:id="554975516">
      <w:bodyDiv w:val="1"/>
      <w:marLeft w:val="0"/>
      <w:marRight w:val="0"/>
      <w:marTop w:val="0"/>
      <w:marBottom w:val="0"/>
      <w:divBdr>
        <w:top w:val="none" w:sz="0" w:space="0" w:color="auto"/>
        <w:left w:val="none" w:sz="0" w:space="0" w:color="auto"/>
        <w:bottom w:val="none" w:sz="0" w:space="0" w:color="auto"/>
        <w:right w:val="none" w:sz="0" w:space="0" w:color="auto"/>
      </w:divBdr>
    </w:div>
    <w:div w:id="573928968">
      <w:bodyDiv w:val="1"/>
      <w:marLeft w:val="0"/>
      <w:marRight w:val="0"/>
      <w:marTop w:val="0"/>
      <w:marBottom w:val="0"/>
      <w:divBdr>
        <w:top w:val="none" w:sz="0" w:space="0" w:color="auto"/>
        <w:left w:val="none" w:sz="0" w:space="0" w:color="auto"/>
        <w:bottom w:val="none" w:sz="0" w:space="0" w:color="auto"/>
        <w:right w:val="none" w:sz="0" w:space="0" w:color="auto"/>
      </w:divBdr>
    </w:div>
    <w:div w:id="579412238">
      <w:bodyDiv w:val="1"/>
      <w:marLeft w:val="0"/>
      <w:marRight w:val="0"/>
      <w:marTop w:val="0"/>
      <w:marBottom w:val="0"/>
      <w:divBdr>
        <w:top w:val="none" w:sz="0" w:space="0" w:color="auto"/>
        <w:left w:val="none" w:sz="0" w:space="0" w:color="auto"/>
        <w:bottom w:val="none" w:sz="0" w:space="0" w:color="auto"/>
        <w:right w:val="none" w:sz="0" w:space="0" w:color="auto"/>
      </w:divBdr>
    </w:div>
    <w:div w:id="585649517">
      <w:bodyDiv w:val="1"/>
      <w:marLeft w:val="0"/>
      <w:marRight w:val="0"/>
      <w:marTop w:val="0"/>
      <w:marBottom w:val="0"/>
      <w:divBdr>
        <w:top w:val="none" w:sz="0" w:space="0" w:color="auto"/>
        <w:left w:val="none" w:sz="0" w:space="0" w:color="auto"/>
        <w:bottom w:val="none" w:sz="0" w:space="0" w:color="auto"/>
        <w:right w:val="none" w:sz="0" w:space="0" w:color="auto"/>
      </w:divBdr>
    </w:div>
    <w:div w:id="596913448">
      <w:bodyDiv w:val="1"/>
      <w:marLeft w:val="0"/>
      <w:marRight w:val="0"/>
      <w:marTop w:val="0"/>
      <w:marBottom w:val="0"/>
      <w:divBdr>
        <w:top w:val="none" w:sz="0" w:space="0" w:color="auto"/>
        <w:left w:val="none" w:sz="0" w:space="0" w:color="auto"/>
        <w:bottom w:val="none" w:sz="0" w:space="0" w:color="auto"/>
        <w:right w:val="none" w:sz="0" w:space="0" w:color="auto"/>
      </w:divBdr>
    </w:div>
    <w:div w:id="604775669">
      <w:bodyDiv w:val="1"/>
      <w:marLeft w:val="0"/>
      <w:marRight w:val="0"/>
      <w:marTop w:val="0"/>
      <w:marBottom w:val="0"/>
      <w:divBdr>
        <w:top w:val="none" w:sz="0" w:space="0" w:color="auto"/>
        <w:left w:val="none" w:sz="0" w:space="0" w:color="auto"/>
        <w:bottom w:val="none" w:sz="0" w:space="0" w:color="auto"/>
        <w:right w:val="none" w:sz="0" w:space="0" w:color="auto"/>
      </w:divBdr>
    </w:div>
    <w:div w:id="622997790">
      <w:bodyDiv w:val="1"/>
      <w:marLeft w:val="0"/>
      <w:marRight w:val="0"/>
      <w:marTop w:val="0"/>
      <w:marBottom w:val="0"/>
      <w:divBdr>
        <w:top w:val="none" w:sz="0" w:space="0" w:color="auto"/>
        <w:left w:val="none" w:sz="0" w:space="0" w:color="auto"/>
        <w:bottom w:val="none" w:sz="0" w:space="0" w:color="auto"/>
        <w:right w:val="none" w:sz="0" w:space="0" w:color="auto"/>
      </w:divBdr>
    </w:div>
    <w:div w:id="632903913">
      <w:bodyDiv w:val="1"/>
      <w:marLeft w:val="0"/>
      <w:marRight w:val="0"/>
      <w:marTop w:val="0"/>
      <w:marBottom w:val="0"/>
      <w:divBdr>
        <w:top w:val="none" w:sz="0" w:space="0" w:color="auto"/>
        <w:left w:val="none" w:sz="0" w:space="0" w:color="auto"/>
        <w:bottom w:val="none" w:sz="0" w:space="0" w:color="auto"/>
        <w:right w:val="none" w:sz="0" w:space="0" w:color="auto"/>
      </w:divBdr>
    </w:div>
    <w:div w:id="637220552">
      <w:bodyDiv w:val="1"/>
      <w:marLeft w:val="0"/>
      <w:marRight w:val="0"/>
      <w:marTop w:val="0"/>
      <w:marBottom w:val="0"/>
      <w:divBdr>
        <w:top w:val="none" w:sz="0" w:space="0" w:color="auto"/>
        <w:left w:val="none" w:sz="0" w:space="0" w:color="auto"/>
        <w:bottom w:val="none" w:sz="0" w:space="0" w:color="auto"/>
        <w:right w:val="none" w:sz="0" w:space="0" w:color="auto"/>
      </w:divBdr>
    </w:div>
    <w:div w:id="652566371">
      <w:bodyDiv w:val="1"/>
      <w:marLeft w:val="0"/>
      <w:marRight w:val="0"/>
      <w:marTop w:val="0"/>
      <w:marBottom w:val="0"/>
      <w:divBdr>
        <w:top w:val="none" w:sz="0" w:space="0" w:color="auto"/>
        <w:left w:val="none" w:sz="0" w:space="0" w:color="auto"/>
        <w:bottom w:val="none" w:sz="0" w:space="0" w:color="auto"/>
        <w:right w:val="none" w:sz="0" w:space="0" w:color="auto"/>
      </w:divBdr>
    </w:div>
    <w:div w:id="654845744">
      <w:bodyDiv w:val="1"/>
      <w:marLeft w:val="0"/>
      <w:marRight w:val="0"/>
      <w:marTop w:val="0"/>
      <w:marBottom w:val="0"/>
      <w:divBdr>
        <w:top w:val="none" w:sz="0" w:space="0" w:color="auto"/>
        <w:left w:val="none" w:sz="0" w:space="0" w:color="auto"/>
        <w:bottom w:val="none" w:sz="0" w:space="0" w:color="auto"/>
        <w:right w:val="none" w:sz="0" w:space="0" w:color="auto"/>
      </w:divBdr>
    </w:div>
    <w:div w:id="666250085">
      <w:bodyDiv w:val="1"/>
      <w:marLeft w:val="0"/>
      <w:marRight w:val="0"/>
      <w:marTop w:val="0"/>
      <w:marBottom w:val="0"/>
      <w:divBdr>
        <w:top w:val="none" w:sz="0" w:space="0" w:color="auto"/>
        <w:left w:val="none" w:sz="0" w:space="0" w:color="auto"/>
        <w:bottom w:val="none" w:sz="0" w:space="0" w:color="auto"/>
        <w:right w:val="none" w:sz="0" w:space="0" w:color="auto"/>
      </w:divBdr>
    </w:div>
    <w:div w:id="671226829">
      <w:bodyDiv w:val="1"/>
      <w:marLeft w:val="0"/>
      <w:marRight w:val="0"/>
      <w:marTop w:val="0"/>
      <w:marBottom w:val="0"/>
      <w:divBdr>
        <w:top w:val="none" w:sz="0" w:space="0" w:color="auto"/>
        <w:left w:val="none" w:sz="0" w:space="0" w:color="auto"/>
        <w:bottom w:val="none" w:sz="0" w:space="0" w:color="auto"/>
        <w:right w:val="none" w:sz="0" w:space="0" w:color="auto"/>
      </w:divBdr>
    </w:div>
    <w:div w:id="682783586">
      <w:bodyDiv w:val="1"/>
      <w:marLeft w:val="0"/>
      <w:marRight w:val="0"/>
      <w:marTop w:val="0"/>
      <w:marBottom w:val="0"/>
      <w:divBdr>
        <w:top w:val="none" w:sz="0" w:space="0" w:color="auto"/>
        <w:left w:val="none" w:sz="0" w:space="0" w:color="auto"/>
        <w:bottom w:val="none" w:sz="0" w:space="0" w:color="auto"/>
        <w:right w:val="none" w:sz="0" w:space="0" w:color="auto"/>
      </w:divBdr>
    </w:div>
    <w:div w:id="700980316">
      <w:bodyDiv w:val="1"/>
      <w:marLeft w:val="0"/>
      <w:marRight w:val="0"/>
      <w:marTop w:val="0"/>
      <w:marBottom w:val="0"/>
      <w:divBdr>
        <w:top w:val="none" w:sz="0" w:space="0" w:color="auto"/>
        <w:left w:val="none" w:sz="0" w:space="0" w:color="auto"/>
        <w:bottom w:val="none" w:sz="0" w:space="0" w:color="auto"/>
        <w:right w:val="none" w:sz="0" w:space="0" w:color="auto"/>
      </w:divBdr>
    </w:div>
    <w:div w:id="702439604">
      <w:bodyDiv w:val="1"/>
      <w:marLeft w:val="0"/>
      <w:marRight w:val="0"/>
      <w:marTop w:val="0"/>
      <w:marBottom w:val="0"/>
      <w:divBdr>
        <w:top w:val="none" w:sz="0" w:space="0" w:color="auto"/>
        <w:left w:val="none" w:sz="0" w:space="0" w:color="auto"/>
        <w:bottom w:val="none" w:sz="0" w:space="0" w:color="auto"/>
        <w:right w:val="none" w:sz="0" w:space="0" w:color="auto"/>
      </w:divBdr>
    </w:div>
    <w:div w:id="710694073">
      <w:bodyDiv w:val="1"/>
      <w:marLeft w:val="0"/>
      <w:marRight w:val="0"/>
      <w:marTop w:val="0"/>
      <w:marBottom w:val="0"/>
      <w:divBdr>
        <w:top w:val="none" w:sz="0" w:space="0" w:color="auto"/>
        <w:left w:val="none" w:sz="0" w:space="0" w:color="auto"/>
        <w:bottom w:val="none" w:sz="0" w:space="0" w:color="auto"/>
        <w:right w:val="none" w:sz="0" w:space="0" w:color="auto"/>
      </w:divBdr>
    </w:div>
    <w:div w:id="712730841">
      <w:bodyDiv w:val="1"/>
      <w:marLeft w:val="0"/>
      <w:marRight w:val="0"/>
      <w:marTop w:val="0"/>
      <w:marBottom w:val="0"/>
      <w:divBdr>
        <w:top w:val="none" w:sz="0" w:space="0" w:color="auto"/>
        <w:left w:val="none" w:sz="0" w:space="0" w:color="auto"/>
        <w:bottom w:val="none" w:sz="0" w:space="0" w:color="auto"/>
        <w:right w:val="none" w:sz="0" w:space="0" w:color="auto"/>
      </w:divBdr>
    </w:div>
    <w:div w:id="723482334">
      <w:bodyDiv w:val="1"/>
      <w:marLeft w:val="0"/>
      <w:marRight w:val="0"/>
      <w:marTop w:val="0"/>
      <w:marBottom w:val="0"/>
      <w:divBdr>
        <w:top w:val="none" w:sz="0" w:space="0" w:color="auto"/>
        <w:left w:val="none" w:sz="0" w:space="0" w:color="auto"/>
        <w:bottom w:val="none" w:sz="0" w:space="0" w:color="auto"/>
        <w:right w:val="none" w:sz="0" w:space="0" w:color="auto"/>
      </w:divBdr>
    </w:div>
    <w:div w:id="737441029">
      <w:bodyDiv w:val="1"/>
      <w:marLeft w:val="0"/>
      <w:marRight w:val="0"/>
      <w:marTop w:val="0"/>
      <w:marBottom w:val="0"/>
      <w:divBdr>
        <w:top w:val="none" w:sz="0" w:space="0" w:color="auto"/>
        <w:left w:val="none" w:sz="0" w:space="0" w:color="auto"/>
        <w:bottom w:val="none" w:sz="0" w:space="0" w:color="auto"/>
        <w:right w:val="none" w:sz="0" w:space="0" w:color="auto"/>
      </w:divBdr>
    </w:div>
    <w:div w:id="756252090">
      <w:bodyDiv w:val="1"/>
      <w:marLeft w:val="0"/>
      <w:marRight w:val="0"/>
      <w:marTop w:val="0"/>
      <w:marBottom w:val="0"/>
      <w:divBdr>
        <w:top w:val="none" w:sz="0" w:space="0" w:color="auto"/>
        <w:left w:val="none" w:sz="0" w:space="0" w:color="auto"/>
        <w:bottom w:val="none" w:sz="0" w:space="0" w:color="auto"/>
        <w:right w:val="none" w:sz="0" w:space="0" w:color="auto"/>
      </w:divBdr>
    </w:div>
    <w:div w:id="806553532">
      <w:bodyDiv w:val="1"/>
      <w:marLeft w:val="0"/>
      <w:marRight w:val="0"/>
      <w:marTop w:val="0"/>
      <w:marBottom w:val="0"/>
      <w:divBdr>
        <w:top w:val="none" w:sz="0" w:space="0" w:color="auto"/>
        <w:left w:val="none" w:sz="0" w:space="0" w:color="auto"/>
        <w:bottom w:val="none" w:sz="0" w:space="0" w:color="auto"/>
        <w:right w:val="none" w:sz="0" w:space="0" w:color="auto"/>
      </w:divBdr>
    </w:div>
    <w:div w:id="821190905">
      <w:bodyDiv w:val="1"/>
      <w:marLeft w:val="0"/>
      <w:marRight w:val="0"/>
      <w:marTop w:val="0"/>
      <w:marBottom w:val="0"/>
      <w:divBdr>
        <w:top w:val="none" w:sz="0" w:space="0" w:color="auto"/>
        <w:left w:val="none" w:sz="0" w:space="0" w:color="auto"/>
        <w:bottom w:val="none" w:sz="0" w:space="0" w:color="auto"/>
        <w:right w:val="none" w:sz="0" w:space="0" w:color="auto"/>
      </w:divBdr>
      <w:divsChild>
        <w:div w:id="1094739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6461163">
      <w:bodyDiv w:val="1"/>
      <w:marLeft w:val="0"/>
      <w:marRight w:val="0"/>
      <w:marTop w:val="0"/>
      <w:marBottom w:val="0"/>
      <w:divBdr>
        <w:top w:val="none" w:sz="0" w:space="0" w:color="auto"/>
        <w:left w:val="none" w:sz="0" w:space="0" w:color="auto"/>
        <w:bottom w:val="none" w:sz="0" w:space="0" w:color="auto"/>
        <w:right w:val="none" w:sz="0" w:space="0" w:color="auto"/>
      </w:divBdr>
    </w:div>
    <w:div w:id="838928370">
      <w:bodyDiv w:val="1"/>
      <w:marLeft w:val="0"/>
      <w:marRight w:val="0"/>
      <w:marTop w:val="0"/>
      <w:marBottom w:val="0"/>
      <w:divBdr>
        <w:top w:val="none" w:sz="0" w:space="0" w:color="auto"/>
        <w:left w:val="none" w:sz="0" w:space="0" w:color="auto"/>
        <w:bottom w:val="none" w:sz="0" w:space="0" w:color="auto"/>
        <w:right w:val="none" w:sz="0" w:space="0" w:color="auto"/>
      </w:divBdr>
    </w:div>
    <w:div w:id="839125172">
      <w:bodyDiv w:val="1"/>
      <w:marLeft w:val="0"/>
      <w:marRight w:val="0"/>
      <w:marTop w:val="0"/>
      <w:marBottom w:val="0"/>
      <w:divBdr>
        <w:top w:val="none" w:sz="0" w:space="0" w:color="auto"/>
        <w:left w:val="none" w:sz="0" w:space="0" w:color="auto"/>
        <w:bottom w:val="none" w:sz="0" w:space="0" w:color="auto"/>
        <w:right w:val="none" w:sz="0" w:space="0" w:color="auto"/>
      </w:divBdr>
    </w:div>
    <w:div w:id="845947148">
      <w:bodyDiv w:val="1"/>
      <w:marLeft w:val="0"/>
      <w:marRight w:val="0"/>
      <w:marTop w:val="0"/>
      <w:marBottom w:val="0"/>
      <w:divBdr>
        <w:top w:val="none" w:sz="0" w:space="0" w:color="auto"/>
        <w:left w:val="none" w:sz="0" w:space="0" w:color="auto"/>
        <w:bottom w:val="none" w:sz="0" w:space="0" w:color="auto"/>
        <w:right w:val="none" w:sz="0" w:space="0" w:color="auto"/>
      </w:divBdr>
    </w:div>
    <w:div w:id="885675886">
      <w:bodyDiv w:val="1"/>
      <w:marLeft w:val="0"/>
      <w:marRight w:val="0"/>
      <w:marTop w:val="0"/>
      <w:marBottom w:val="0"/>
      <w:divBdr>
        <w:top w:val="none" w:sz="0" w:space="0" w:color="auto"/>
        <w:left w:val="none" w:sz="0" w:space="0" w:color="auto"/>
        <w:bottom w:val="none" w:sz="0" w:space="0" w:color="auto"/>
        <w:right w:val="none" w:sz="0" w:space="0" w:color="auto"/>
      </w:divBdr>
    </w:div>
    <w:div w:id="914050867">
      <w:bodyDiv w:val="1"/>
      <w:marLeft w:val="0"/>
      <w:marRight w:val="0"/>
      <w:marTop w:val="0"/>
      <w:marBottom w:val="0"/>
      <w:divBdr>
        <w:top w:val="none" w:sz="0" w:space="0" w:color="auto"/>
        <w:left w:val="none" w:sz="0" w:space="0" w:color="auto"/>
        <w:bottom w:val="none" w:sz="0" w:space="0" w:color="auto"/>
        <w:right w:val="none" w:sz="0" w:space="0" w:color="auto"/>
      </w:divBdr>
    </w:div>
    <w:div w:id="931473119">
      <w:bodyDiv w:val="1"/>
      <w:marLeft w:val="0"/>
      <w:marRight w:val="0"/>
      <w:marTop w:val="0"/>
      <w:marBottom w:val="0"/>
      <w:divBdr>
        <w:top w:val="none" w:sz="0" w:space="0" w:color="auto"/>
        <w:left w:val="none" w:sz="0" w:space="0" w:color="auto"/>
        <w:bottom w:val="none" w:sz="0" w:space="0" w:color="auto"/>
        <w:right w:val="none" w:sz="0" w:space="0" w:color="auto"/>
      </w:divBdr>
    </w:div>
    <w:div w:id="961039862">
      <w:bodyDiv w:val="1"/>
      <w:marLeft w:val="0"/>
      <w:marRight w:val="0"/>
      <w:marTop w:val="0"/>
      <w:marBottom w:val="0"/>
      <w:divBdr>
        <w:top w:val="none" w:sz="0" w:space="0" w:color="auto"/>
        <w:left w:val="none" w:sz="0" w:space="0" w:color="auto"/>
        <w:bottom w:val="none" w:sz="0" w:space="0" w:color="auto"/>
        <w:right w:val="none" w:sz="0" w:space="0" w:color="auto"/>
      </w:divBdr>
    </w:div>
    <w:div w:id="983893348">
      <w:bodyDiv w:val="1"/>
      <w:marLeft w:val="0"/>
      <w:marRight w:val="0"/>
      <w:marTop w:val="0"/>
      <w:marBottom w:val="0"/>
      <w:divBdr>
        <w:top w:val="none" w:sz="0" w:space="0" w:color="auto"/>
        <w:left w:val="none" w:sz="0" w:space="0" w:color="auto"/>
        <w:bottom w:val="none" w:sz="0" w:space="0" w:color="auto"/>
        <w:right w:val="none" w:sz="0" w:space="0" w:color="auto"/>
      </w:divBdr>
    </w:div>
    <w:div w:id="998851979">
      <w:bodyDiv w:val="1"/>
      <w:marLeft w:val="0"/>
      <w:marRight w:val="0"/>
      <w:marTop w:val="0"/>
      <w:marBottom w:val="0"/>
      <w:divBdr>
        <w:top w:val="none" w:sz="0" w:space="0" w:color="auto"/>
        <w:left w:val="none" w:sz="0" w:space="0" w:color="auto"/>
        <w:bottom w:val="none" w:sz="0" w:space="0" w:color="auto"/>
        <w:right w:val="none" w:sz="0" w:space="0" w:color="auto"/>
      </w:divBdr>
    </w:div>
    <w:div w:id="1000237342">
      <w:bodyDiv w:val="1"/>
      <w:marLeft w:val="0"/>
      <w:marRight w:val="0"/>
      <w:marTop w:val="0"/>
      <w:marBottom w:val="0"/>
      <w:divBdr>
        <w:top w:val="none" w:sz="0" w:space="0" w:color="auto"/>
        <w:left w:val="none" w:sz="0" w:space="0" w:color="auto"/>
        <w:bottom w:val="none" w:sz="0" w:space="0" w:color="auto"/>
        <w:right w:val="none" w:sz="0" w:space="0" w:color="auto"/>
      </w:divBdr>
      <w:divsChild>
        <w:div w:id="15022376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45103865">
      <w:bodyDiv w:val="1"/>
      <w:marLeft w:val="0"/>
      <w:marRight w:val="0"/>
      <w:marTop w:val="0"/>
      <w:marBottom w:val="0"/>
      <w:divBdr>
        <w:top w:val="none" w:sz="0" w:space="0" w:color="auto"/>
        <w:left w:val="none" w:sz="0" w:space="0" w:color="auto"/>
        <w:bottom w:val="none" w:sz="0" w:space="0" w:color="auto"/>
        <w:right w:val="none" w:sz="0" w:space="0" w:color="auto"/>
      </w:divBdr>
      <w:divsChild>
        <w:div w:id="201183260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56314346">
      <w:bodyDiv w:val="1"/>
      <w:marLeft w:val="0"/>
      <w:marRight w:val="0"/>
      <w:marTop w:val="0"/>
      <w:marBottom w:val="0"/>
      <w:divBdr>
        <w:top w:val="none" w:sz="0" w:space="0" w:color="auto"/>
        <w:left w:val="none" w:sz="0" w:space="0" w:color="auto"/>
        <w:bottom w:val="none" w:sz="0" w:space="0" w:color="auto"/>
        <w:right w:val="none" w:sz="0" w:space="0" w:color="auto"/>
      </w:divBdr>
    </w:div>
    <w:div w:id="1065488378">
      <w:bodyDiv w:val="1"/>
      <w:marLeft w:val="0"/>
      <w:marRight w:val="0"/>
      <w:marTop w:val="0"/>
      <w:marBottom w:val="0"/>
      <w:divBdr>
        <w:top w:val="none" w:sz="0" w:space="0" w:color="auto"/>
        <w:left w:val="none" w:sz="0" w:space="0" w:color="auto"/>
        <w:bottom w:val="none" w:sz="0" w:space="0" w:color="auto"/>
        <w:right w:val="none" w:sz="0" w:space="0" w:color="auto"/>
      </w:divBdr>
    </w:div>
    <w:div w:id="1066337895">
      <w:bodyDiv w:val="1"/>
      <w:marLeft w:val="0"/>
      <w:marRight w:val="0"/>
      <w:marTop w:val="0"/>
      <w:marBottom w:val="0"/>
      <w:divBdr>
        <w:top w:val="none" w:sz="0" w:space="0" w:color="auto"/>
        <w:left w:val="none" w:sz="0" w:space="0" w:color="auto"/>
        <w:bottom w:val="none" w:sz="0" w:space="0" w:color="auto"/>
        <w:right w:val="none" w:sz="0" w:space="0" w:color="auto"/>
      </w:divBdr>
    </w:div>
    <w:div w:id="1074201973">
      <w:bodyDiv w:val="1"/>
      <w:marLeft w:val="0"/>
      <w:marRight w:val="0"/>
      <w:marTop w:val="0"/>
      <w:marBottom w:val="0"/>
      <w:divBdr>
        <w:top w:val="none" w:sz="0" w:space="0" w:color="auto"/>
        <w:left w:val="none" w:sz="0" w:space="0" w:color="auto"/>
        <w:bottom w:val="none" w:sz="0" w:space="0" w:color="auto"/>
        <w:right w:val="none" w:sz="0" w:space="0" w:color="auto"/>
      </w:divBdr>
    </w:div>
    <w:div w:id="1103038083">
      <w:bodyDiv w:val="1"/>
      <w:marLeft w:val="0"/>
      <w:marRight w:val="0"/>
      <w:marTop w:val="0"/>
      <w:marBottom w:val="0"/>
      <w:divBdr>
        <w:top w:val="none" w:sz="0" w:space="0" w:color="auto"/>
        <w:left w:val="none" w:sz="0" w:space="0" w:color="auto"/>
        <w:bottom w:val="none" w:sz="0" w:space="0" w:color="auto"/>
        <w:right w:val="none" w:sz="0" w:space="0" w:color="auto"/>
      </w:divBdr>
    </w:div>
    <w:div w:id="1138038277">
      <w:bodyDiv w:val="1"/>
      <w:marLeft w:val="0"/>
      <w:marRight w:val="0"/>
      <w:marTop w:val="0"/>
      <w:marBottom w:val="0"/>
      <w:divBdr>
        <w:top w:val="none" w:sz="0" w:space="0" w:color="auto"/>
        <w:left w:val="none" w:sz="0" w:space="0" w:color="auto"/>
        <w:bottom w:val="none" w:sz="0" w:space="0" w:color="auto"/>
        <w:right w:val="none" w:sz="0" w:space="0" w:color="auto"/>
      </w:divBdr>
    </w:div>
    <w:div w:id="1138306493">
      <w:bodyDiv w:val="1"/>
      <w:marLeft w:val="0"/>
      <w:marRight w:val="0"/>
      <w:marTop w:val="0"/>
      <w:marBottom w:val="0"/>
      <w:divBdr>
        <w:top w:val="none" w:sz="0" w:space="0" w:color="auto"/>
        <w:left w:val="none" w:sz="0" w:space="0" w:color="auto"/>
        <w:bottom w:val="none" w:sz="0" w:space="0" w:color="auto"/>
        <w:right w:val="none" w:sz="0" w:space="0" w:color="auto"/>
      </w:divBdr>
    </w:div>
    <w:div w:id="1142305274">
      <w:bodyDiv w:val="1"/>
      <w:marLeft w:val="0"/>
      <w:marRight w:val="0"/>
      <w:marTop w:val="0"/>
      <w:marBottom w:val="0"/>
      <w:divBdr>
        <w:top w:val="none" w:sz="0" w:space="0" w:color="auto"/>
        <w:left w:val="none" w:sz="0" w:space="0" w:color="auto"/>
        <w:bottom w:val="none" w:sz="0" w:space="0" w:color="auto"/>
        <w:right w:val="none" w:sz="0" w:space="0" w:color="auto"/>
      </w:divBdr>
    </w:div>
    <w:div w:id="1158040600">
      <w:bodyDiv w:val="1"/>
      <w:marLeft w:val="0"/>
      <w:marRight w:val="0"/>
      <w:marTop w:val="0"/>
      <w:marBottom w:val="0"/>
      <w:divBdr>
        <w:top w:val="none" w:sz="0" w:space="0" w:color="auto"/>
        <w:left w:val="none" w:sz="0" w:space="0" w:color="auto"/>
        <w:bottom w:val="none" w:sz="0" w:space="0" w:color="auto"/>
        <w:right w:val="none" w:sz="0" w:space="0" w:color="auto"/>
      </w:divBdr>
    </w:div>
    <w:div w:id="1159689690">
      <w:bodyDiv w:val="1"/>
      <w:marLeft w:val="0"/>
      <w:marRight w:val="0"/>
      <w:marTop w:val="0"/>
      <w:marBottom w:val="0"/>
      <w:divBdr>
        <w:top w:val="none" w:sz="0" w:space="0" w:color="auto"/>
        <w:left w:val="none" w:sz="0" w:space="0" w:color="auto"/>
        <w:bottom w:val="none" w:sz="0" w:space="0" w:color="auto"/>
        <w:right w:val="none" w:sz="0" w:space="0" w:color="auto"/>
      </w:divBdr>
    </w:div>
    <w:div w:id="1173841908">
      <w:bodyDiv w:val="1"/>
      <w:marLeft w:val="0"/>
      <w:marRight w:val="0"/>
      <w:marTop w:val="0"/>
      <w:marBottom w:val="0"/>
      <w:divBdr>
        <w:top w:val="none" w:sz="0" w:space="0" w:color="auto"/>
        <w:left w:val="none" w:sz="0" w:space="0" w:color="auto"/>
        <w:bottom w:val="none" w:sz="0" w:space="0" w:color="auto"/>
        <w:right w:val="none" w:sz="0" w:space="0" w:color="auto"/>
      </w:divBdr>
    </w:div>
    <w:div w:id="1185901608">
      <w:bodyDiv w:val="1"/>
      <w:marLeft w:val="0"/>
      <w:marRight w:val="0"/>
      <w:marTop w:val="0"/>
      <w:marBottom w:val="0"/>
      <w:divBdr>
        <w:top w:val="none" w:sz="0" w:space="0" w:color="auto"/>
        <w:left w:val="none" w:sz="0" w:space="0" w:color="auto"/>
        <w:bottom w:val="none" w:sz="0" w:space="0" w:color="auto"/>
        <w:right w:val="none" w:sz="0" w:space="0" w:color="auto"/>
      </w:divBdr>
    </w:div>
    <w:div w:id="1190073571">
      <w:bodyDiv w:val="1"/>
      <w:marLeft w:val="0"/>
      <w:marRight w:val="0"/>
      <w:marTop w:val="0"/>
      <w:marBottom w:val="0"/>
      <w:divBdr>
        <w:top w:val="none" w:sz="0" w:space="0" w:color="auto"/>
        <w:left w:val="none" w:sz="0" w:space="0" w:color="auto"/>
        <w:bottom w:val="none" w:sz="0" w:space="0" w:color="auto"/>
        <w:right w:val="none" w:sz="0" w:space="0" w:color="auto"/>
      </w:divBdr>
    </w:div>
    <w:div w:id="1190997157">
      <w:bodyDiv w:val="1"/>
      <w:marLeft w:val="0"/>
      <w:marRight w:val="0"/>
      <w:marTop w:val="0"/>
      <w:marBottom w:val="0"/>
      <w:divBdr>
        <w:top w:val="none" w:sz="0" w:space="0" w:color="auto"/>
        <w:left w:val="none" w:sz="0" w:space="0" w:color="auto"/>
        <w:bottom w:val="none" w:sz="0" w:space="0" w:color="auto"/>
        <w:right w:val="none" w:sz="0" w:space="0" w:color="auto"/>
      </w:divBdr>
    </w:div>
    <w:div w:id="1194853103">
      <w:bodyDiv w:val="1"/>
      <w:marLeft w:val="0"/>
      <w:marRight w:val="0"/>
      <w:marTop w:val="0"/>
      <w:marBottom w:val="0"/>
      <w:divBdr>
        <w:top w:val="none" w:sz="0" w:space="0" w:color="auto"/>
        <w:left w:val="none" w:sz="0" w:space="0" w:color="auto"/>
        <w:bottom w:val="none" w:sz="0" w:space="0" w:color="auto"/>
        <w:right w:val="none" w:sz="0" w:space="0" w:color="auto"/>
      </w:divBdr>
    </w:div>
    <w:div w:id="1225025312">
      <w:bodyDiv w:val="1"/>
      <w:marLeft w:val="0"/>
      <w:marRight w:val="0"/>
      <w:marTop w:val="0"/>
      <w:marBottom w:val="0"/>
      <w:divBdr>
        <w:top w:val="none" w:sz="0" w:space="0" w:color="auto"/>
        <w:left w:val="none" w:sz="0" w:space="0" w:color="auto"/>
        <w:bottom w:val="none" w:sz="0" w:space="0" w:color="auto"/>
        <w:right w:val="none" w:sz="0" w:space="0" w:color="auto"/>
      </w:divBdr>
    </w:div>
    <w:div w:id="1233156940">
      <w:bodyDiv w:val="1"/>
      <w:marLeft w:val="0"/>
      <w:marRight w:val="0"/>
      <w:marTop w:val="0"/>
      <w:marBottom w:val="0"/>
      <w:divBdr>
        <w:top w:val="none" w:sz="0" w:space="0" w:color="auto"/>
        <w:left w:val="none" w:sz="0" w:space="0" w:color="auto"/>
        <w:bottom w:val="none" w:sz="0" w:space="0" w:color="auto"/>
        <w:right w:val="none" w:sz="0" w:space="0" w:color="auto"/>
      </w:divBdr>
    </w:div>
    <w:div w:id="1256984328">
      <w:bodyDiv w:val="1"/>
      <w:marLeft w:val="0"/>
      <w:marRight w:val="0"/>
      <w:marTop w:val="0"/>
      <w:marBottom w:val="0"/>
      <w:divBdr>
        <w:top w:val="none" w:sz="0" w:space="0" w:color="auto"/>
        <w:left w:val="none" w:sz="0" w:space="0" w:color="auto"/>
        <w:bottom w:val="none" w:sz="0" w:space="0" w:color="auto"/>
        <w:right w:val="none" w:sz="0" w:space="0" w:color="auto"/>
      </w:divBdr>
    </w:div>
    <w:div w:id="1265458388">
      <w:bodyDiv w:val="1"/>
      <w:marLeft w:val="0"/>
      <w:marRight w:val="0"/>
      <w:marTop w:val="0"/>
      <w:marBottom w:val="0"/>
      <w:divBdr>
        <w:top w:val="none" w:sz="0" w:space="0" w:color="auto"/>
        <w:left w:val="none" w:sz="0" w:space="0" w:color="auto"/>
        <w:bottom w:val="none" w:sz="0" w:space="0" w:color="auto"/>
        <w:right w:val="none" w:sz="0" w:space="0" w:color="auto"/>
      </w:divBdr>
    </w:div>
    <w:div w:id="1296713672">
      <w:bodyDiv w:val="1"/>
      <w:marLeft w:val="0"/>
      <w:marRight w:val="0"/>
      <w:marTop w:val="0"/>
      <w:marBottom w:val="0"/>
      <w:divBdr>
        <w:top w:val="none" w:sz="0" w:space="0" w:color="auto"/>
        <w:left w:val="none" w:sz="0" w:space="0" w:color="auto"/>
        <w:bottom w:val="none" w:sz="0" w:space="0" w:color="auto"/>
        <w:right w:val="none" w:sz="0" w:space="0" w:color="auto"/>
      </w:divBdr>
      <w:divsChild>
        <w:div w:id="16078356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344822526">
      <w:bodyDiv w:val="1"/>
      <w:marLeft w:val="0"/>
      <w:marRight w:val="0"/>
      <w:marTop w:val="0"/>
      <w:marBottom w:val="0"/>
      <w:divBdr>
        <w:top w:val="none" w:sz="0" w:space="0" w:color="auto"/>
        <w:left w:val="none" w:sz="0" w:space="0" w:color="auto"/>
        <w:bottom w:val="none" w:sz="0" w:space="0" w:color="auto"/>
        <w:right w:val="none" w:sz="0" w:space="0" w:color="auto"/>
      </w:divBdr>
    </w:div>
    <w:div w:id="1363744806">
      <w:bodyDiv w:val="1"/>
      <w:marLeft w:val="0"/>
      <w:marRight w:val="0"/>
      <w:marTop w:val="0"/>
      <w:marBottom w:val="0"/>
      <w:divBdr>
        <w:top w:val="none" w:sz="0" w:space="0" w:color="auto"/>
        <w:left w:val="none" w:sz="0" w:space="0" w:color="auto"/>
        <w:bottom w:val="none" w:sz="0" w:space="0" w:color="auto"/>
        <w:right w:val="none" w:sz="0" w:space="0" w:color="auto"/>
      </w:divBdr>
    </w:div>
    <w:div w:id="1389648307">
      <w:bodyDiv w:val="1"/>
      <w:marLeft w:val="0"/>
      <w:marRight w:val="0"/>
      <w:marTop w:val="0"/>
      <w:marBottom w:val="0"/>
      <w:divBdr>
        <w:top w:val="none" w:sz="0" w:space="0" w:color="auto"/>
        <w:left w:val="none" w:sz="0" w:space="0" w:color="auto"/>
        <w:bottom w:val="none" w:sz="0" w:space="0" w:color="auto"/>
        <w:right w:val="none" w:sz="0" w:space="0" w:color="auto"/>
      </w:divBdr>
    </w:div>
    <w:div w:id="1403912400">
      <w:bodyDiv w:val="1"/>
      <w:marLeft w:val="0"/>
      <w:marRight w:val="0"/>
      <w:marTop w:val="0"/>
      <w:marBottom w:val="0"/>
      <w:divBdr>
        <w:top w:val="none" w:sz="0" w:space="0" w:color="auto"/>
        <w:left w:val="none" w:sz="0" w:space="0" w:color="auto"/>
        <w:bottom w:val="none" w:sz="0" w:space="0" w:color="auto"/>
        <w:right w:val="none" w:sz="0" w:space="0" w:color="auto"/>
      </w:divBdr>
    </w:div>
    <w:div w:id="1438595016">
      <w:bodyDiv w:val="1"/>
      <w:marLeft w:val="0"/>
      <w:marRight w:val="0"/>
      <w:marTop w:val="0"/>
      <w:marBottom w:val="0"/>
      <w:divBdr>
        <w:top w:val="none" w:sz="0" w:space="0" w:color="auto"/>
        <w:left w:val="none" w:sz="0" w:space="0" w:color="auto"/>
        <w:bottom w:val="none" w:sz="0" w:space="0" w:color="auto"/>
        <w:right w:val="none" w:sz="0" w:space="0" w:color="auto"/>
      </w:divBdr>
    </w:div>
    <w:div w:id="1470198705">
      <w:bodyDiv w:val="1"/>
      <w:marLeft w:val="0"/>
      <w:marRight w:val="0"/>
      <w:marTop w:val="0"/>
      <w:marBottom w:val="0"/>
      <w:divBdr>
        <w:top w:val="none" w:sz="0" w:space="0" w:color="auto"/>
        <w:left w:val="none" w:sz="0" w:space="0" w:color="auto"/>
        <w:bottom w:val="none" w:sz="0" w:space="0" w:color="auto"/>
        <w:right w:val="none" w:sz="0" w:space="0" w:color="auto"/>
      </w:divBdr>
    </w:div>
    <w:div w:id="1483736910">
      <w:bodyDiv w:val="1"/>
      <w:marLeft w:val="0"/>
      <w:marRight w:val="0"/>
      <w:marTop w:val="0"/>
      <w:marBottom w:val="0"/>
      <w:divBdr>
        <w:top w:val="none" w:sz="0" w:space="0" w:color="auto"/>
        <w:left w:val="none" w:sz="0" w:space="0" w:color="auto"/>
        <w:bottom w:val="none" w:sz="0" w:space="0" w:color="auto"/>
        <w:right w:val="none" w:sz="0" w:space="0" w:color="auto"/>
      </w:divBdr>
    </w:div>
    <w:div w:id="1490095591">
      <w:bodyDiv w:val="1"/>
      <w:marLeft w:val="0"/>
      <w:marRight w:val="0"/>
      <w:marTop w:val="0"/>
      <w:marBottom w:val="0"/>
      <w:divBdr>
        <w:top w:val="none" w:sz="0" w:space="0" w:color="auto"/>
        <w:left w:val="none" w:sz="0" w:space="0" w:color="auto"/>
        <w:bottom w:val="none" w:sz="0" w:space="0" w:color="auto"/>
        <w:right w:val="none" w:sz="0" w:space="0" w:color="auto"/>
      </w:divBdr>
    </w:div>
    <w:div w:id="1504541182">
      <w:bodyDiv w:val="1"/>
      <w:marLeft w:val="0"/>
      <w:marRight w:val="0"/>
      <w:marTop w:val="0"/>
      <w:marBottom w:val="0"/>
      <w:divBdr>
        <w:top w:val="none" w:sz="0" w:space="0" w:color="auto"/>
        <w:left w:val="none" w:sz="0" w:space="0" w:color="auto"/>
        <w:bottom w:val="none" w:sz="0" w:space="0" w:color="auto"/>
        <w:right w:val="none" w:sz="0" w:space="0" w:color="auto"/>
      </w:divBdr>
    </w:div>
    <w:div w:id="1522744906">
      <w:bodyDiv w:val="1"/>
      <w:marLeft w:val="0"/>
      <w:marRight w:val="0"/>
      <w:marTop w:val="0"/>
      <w:marBottom w:val="0"/>
      <w:divBdr>
        <w:top w:val="none" w:sz="0" w:space="0" w:color="auto"/>
        <w:left w:val="none" w:sz="0" w:space="0" w:color="auto"/>
        <w:bottom w:val="none" w:sz="0" w:space="0" w:color="auto"/>
        <w:right w:val="none" w:sz="0" w:space="0" w:color="auto"/>
      </w:divBdr>
    </w:div>
    <w:div w:id="1523320889">
      <w:bodyDiv w:val="1"/>
      <w:marLeft w:val="0"/>
      <w:marRight w:val="0"/>
      <w:marTop w:val="0"/>
      <w:marBottom w:val="0"/>
      <w:divBdr>
        <w:top w:val="none" w:sz="0" w:space="0" w:color="auto"/>
        <w:left w:val="none" w:sz="0" w:space="0" w:color="auto"/>
        <w:bottom w:val="none" w:sz="0" w:space="0" w:color="auto"/>
        <w:right w:val="none" w:sz="0" w:space="0" w:color="auto"/>
      </w:divBdr>
    </w:div>
    <w:div w:id="1548225435">
      <w:bodyDiv w:val="1"/>
      <w:marLeft w:val="0"/>
      <w:marRight w:val="0"/>
      <w:marTop w:val="0"/>
      <w:marBottom w:val="0"/>
      <w:divBdr>
        <w:top w:val="none" w:sz="0" w:space="0" w:color="auto"/>
        <w:left w:val="none" w:sz="0" w:space="0" w:color="auto"/>
        <w:bottom w:val="none" w:sz="0" w:space="0" w:color="auto"/>
        <w:right w:val="none" w:sz="0" w:space="0" w:color="auto"/>
      </w:divBdr>
    </w:div>
    <w:div w:id="1554655850">
      <w:bodyDiv w:val="1"/>
      <w:marLeft w:val="0"/>
      <w:marRight w:val="0"/>
      <w:marTop w:val="0"/>
      <w:marBottom w:val="0"/>
      <w:divBdr>
        <w:top w:val="none" w:sz="0" w:space="0" w:color="auto"/>
        <w:left w:val="none" w:sz="0" w:space="0" w:color="auto"/>
        <w:bottom w:val="none" w:sz="0" w:space="0" w:color="auto"/>
        <w:right w:val="none" w:sz="0" w:space="0" w:color="auto"/>
      </w:divBdr>
    </w:div>
    <w:div w:id="1562447923">
      <w:bodyDiv w:val="1"/>
      <w:marLeft w:val="0"/>
      <w:marRight w:val="0"/>
      <w:marTop w:val="0"/>
      <w:marBottom w:val="0"/>
      <w:divBdr>
        <w:top w:val="none" w:sz="0" w:space="0" w:color="auto"/>
        <w:left w:val="none" w:sz="0" w:space="0" w:color="auto"/>
        <w:bottom w:val="none" w:sz="0" w:space="0" w:color="auto"/>
        <w:right w:val="none" w:sz="0" w:space="0" w:color="auto"/>
      </w:divBdr>
    </w:div>
    <w:div w:id="1565143947">
      <w:bodyDiv w:val="1"/>
      <w:marLeft w:val="0"/>
      <w:marRight w:val="0"/>
      <w:marTop w:val="0"/>
      <w:marBottom w:val="0"/>
      <w:divBdr>
        <w:top w:val="none" w:sz="0" w:space="0" w:color="auto"/>
        <w:left w:val="none" w:sz="0" w:space="0" w:color="auto"/>
        <w:bottom w:val="none" w:sz="0" w:space="0" w:color="auto"/>
        <w:right w:val="none" w:sz="0" w:space="0" w:color="auto"/>
      </w:divBdr>
    </w:div>
    <w:div w:id="1576822403">
      <w:bodyDiv w:val="1"/>
      <w:marLeft w:val="0"/>
      <w:marRight w:val="0"/>
      <w:marTop w:val="0"/>
      <w:marBottom w:val="0"/>
      <w:divBdr>
        <w:top w:val="none" w:sz="0" w:space="0" w:color="auto"/>
        <w:left w:val="none" w:sz="0" w:space="0" w:color="auto"/>
        <w:bottom w:val="none" w:sz="0" w:space="0" w:color="auto"/>
        <w:right w:val="none" w:sz="0" w:space="0" w:color="auto"/>
      </w:divBdr>
    </w:div>
    <w:div w:id="1588886746">
      <w:bodyDiv w:val="1"/>
      <w:marLeft w:val="0"/>
      <w:marRight w:val="0"/>
      <w:marTop w:val="0"/>
      <w:marBottom w:val="0"/>
      <w:divBdr>
        <w:top w:val="none" w:sz="0" w:space="0" w:color="auto"/>
        <w:left w:val="none" w:sz="0" w:space="0" w:color="auto"/>
        <w:bottom w:val="none" w:sz="0" w:space="0" w:color="auto"/>
        <w:right w:val="none" w:sz="0" w:space="0" w:color="auto"/>
      </w:divBdr>
    </w:div>
    <w:div w:id="1595286609">
      <w:bodyDiv w:val="1"/>
      <w:marLeft w:val="0"/>
      <w:marRight w:val="0"/>
      <w:marTop w:val="0"/>
      <w:marBottom w:val="0"/>
      <w:divBdr>
        <w:top w:val="none" w:sz="0" w:space="0" w:color="auto"/>
        <w:left w:val="none" w:sz="0" w:space="0" w:color="auto"/>
        <w:bottom w:val="none" w:sz="0" w:space="0" w:color="auto"/>
        <w:right w:val="none" w:sz="0" w:space="0" w:color="auto"/>
      </w:divBdr>
    </w:div>
    <w:div w:id="1605763660">
      <w:bodyDiv w:val="1"/>
      <w:marLeft w:val="0"/>
      <w:marRight w:val="0"/>
      <w:marTop w:val="0"/>
      <w:marBottom w:val="0"/>
      <w:divBdr>
        <w:top w:val="none" w:sz="0" w:space="0" w:color="auto"/>
        <w:left w:val="none" w:sz="0" w:space="0" w:color="auto"/>
        <w:bottom w:val="none" w:sz="0" w:space="0" w:color="auto"/>
        <w:right w:val="none" w:sz="0" w:space="0" w:color="auto"/>
      </w:divBdr>
    </w:div>
    <w:div w:id="1610312673">
      <w:bodyDiv w:val="1"/>
      <w:marLeft w:val="0"/>
      <w:marRight w:val="0"/>
      <w:marTop w:val="0"/>
      <w:marBottom w:val="0"/>
      <w:divBdr>
        <w:top w:val="none" w:sz="0" w:space="0" w:color="auto"/>
        <w:left w:val="none" w:sz="0" w:space="0" w:color="auto"/>
        <w:bottom w:val="none" w:sz="0" w:space="0" w:color="auto"/>
        <w:right w:val="none" w:sz="0" w:space="0" w:color="auto"/>
      </w:divBdr>
    </w:div>
    <w:div w:id="1663895062">
      <w:bodyDiv w:val="1"/>
      <w:marLeft w:val="0"/>
      <w:marRight w:val="0"/>
      <w:marTop w:val="0"/>
      <w:marBottom w:val="0"/>
      <w:divBdr>
        <w:top w:val="none" w:sz="0" w:space="0" w:color="auto"/>
        <w:left w:val="none" w:sz="0" w:space="0" w:color="auto"/>
        <w:bottom w:val="none" w:sz="0" w:space="0" w:color="auto"/>
        <w:right w:val="none" w:sz="0" w:space="0" w:color="auto"/>
      </w:divBdr>
    </w:div>
    <w:div w:id="1691643153">
      <w:bodyDiv w:val="1"/>
      <w:marLeft w:val="0"/>
      <w:marRight w:val="0"/>
      <w:marTop w:val="0"/>
      <w:marBottom w:val="0"/>
      <w:divBdr>
        <w:top w:val="none" w:sz="0" w:space="0" w:color="auto"/>
        <w:left w:val="none" w:sz="0" w:space="0" w:color="auto"/>
        <w:bottom w:val="none" w:sz="0" w:space="0" w:color="auto"/>
        <w:right w:val="none" w:sz="0" w:space="0" w:color="auto"/>
      </w:divBdr>
    </w:div>
    <w:div w:id="1704482666">
      <w:bodyDiv w:val="1"/>
      <w:marLeft w:val="0"/>
      <w:marRight w:val="0"/>
      <w:marTop w:val="0"/>
      <w:marBottom w:val="0"/>
      <w:divBdr>
        <w:top w:val="none" w:sz="0" w:space="0" w:color="auto"/>
        <w:left w:val="none" w:sz="0" w:space="0" w:color="auto"/>
        <w:bottom w:val="none" w:sz="0" w:space="0" w:color="auto"/>
        <w:right w:val="none" w:sz="0" w:space="0" w:color="auto"/>
      </w:divBdr>
    </w:div>
    <w:div w:id="1740133989">
      <w:bodyDiv w:val="1"/>
      <w:marLeft w:val="0"/>
      <w:marRight w:val="0"/>
      <w:marTop w:val="0"/>
      <w:marBottom w:val="0"/>
      <w:divBdr>
        <w:top w:val="none" w:sz="0" w:space="0" w:color="auto"/>
        <w:left w:val="none" w:sz="0" w:space="0" w:color="auto"/>
        <w:bottom w:val="none" w:sz="0" w:space="0" w:color="auto"/>
        <w:right w:val="none" w:sz="0" w:space="0" w:color="auto"/>
      </w:divBdr>
    </w:div>
    <w:div w:id="1756046471">
      <w:bodyDiv w:val="1"/>
      <w:marLeft w:val="0"/>
      <w:marRight w:val="0"/>
      <w:marTop w:val="0"/>
      <w:marBottom w:val="0"/>
      <w:divBdr>
        <w:top w:val="none" w:sz="0" w:space="0" w:color="auto"/>
        <w:left w:val="none" w:sz="0" w:space="0" w:color="auto"/>
        <w:bottom w:val="none" w:sz="0" w:space="0" w:color="auto"/>
        <w:right w:val="none" w:sz="0" w:space="0" w:color="auto"/>
      </w:divBdr>
    </w:div>
    <w:div w:id="1764061511">
      <w:bodyDiv w:val="1"/>
      <w:marLeft w:val="0"/>
      <w:marRight w:val="0"/>
      <w:marTop w:val="0"/>
      <w:marBottom w:val="0"/>
      <w:divBdr>
        <w:top w:val="none" w:sz="0" w:space="0" w:color="auto"/>
        <w:left w:val="none" w:sz="0" w:space="0" w:color="auto"/>
        <w:bottom w:val="none" w:sz="0" w:space="0" w:color="auto"/>
        <w:right w:val="none" w:sz="0" w:space="0" w:color="auto"/>
      </w:divBdr>
    </w:div>
    <w:div w:id="1772429741">
      <w:bodyDiv w:val="1"/>
      <w:marLeft w:val="0"/>
      <w:marRight w:val="0"/>
      <w:marTop w:val="0"/>
      <w:marBottom w:val="0"/>
      <w:divBdr>
        <w:top w:val="none" w:sz="0" w:space="0" w:color="auto"/>
        <w:left w:val="none" w:sz="0" w:space="0" w:color="auto"/>
        <w:bottom w:val="none" w:sz="0" w:space="0" w:color="auto"/>
        <w:right w:val="none" w:sz="0" w:space="0" w:color="auto"/>
      </w:divBdr>
    </w:div>
    <w:div w:id="1847477988">
      <w:bodyDiv w:val="1"/>
      <w:marLeft w:val="0"/>
      <w:marRight w:val="0"/>
      <w:marTop w:val="0"/>
      <w:marBottom w:val="0"/>
      <w:divBdr>
        <w:top w:val="none" w:sz="0" w:space="0" w:color="auto"/>
        <w:left w:val="none" w:sz="0" w:space="0" w:color="auto"/>
        <w:bottom w:val="none" w:sz="0" w:space="0" w:color="auto"/>
        <w:right w:val="none" w:sz="0" w:space="0" w:color="auto"/>
      </w:divBdr>
    </w:div>
    <w:div w:id="1869297085">
      <w:bodyDiv w:val="1"/>
      <w:marLeft w:val="0"/>
      <w:marRight w:val="0"/>
      <w:marTop w:val="0"/>
      <w:marBottom w:val="0"/>
      <w:divBdr>
        <w:top w:val="none" w:sz="0" w:space="0" w:color="auto"/>
        <w:left w:val="none" w:sz="0" w:space="0" w:color="auto"/>
        <w:bottom w:val="none" w:sz="0" w:space="0" w:color="auto"/>
        <w:right w:val="none" w:sz="0" w:space="0" w:color="auto"/>
      </w:divBdr>
    </w:div>
    <w:div w:id="1893077373">
      <w:bodyDiv w:val="1"/>
      <w:marLeft w:val="0"/>
      <w:marRight w:val="0"/>
      <w:marTop w:val="0"/>
      <w:marBottom w:val="0"/>
      <w:divBdr>
        <w:top w:val="none" w:sz="0" w:space="0" w:color="auto"/>
        <w:left w:val="none" w:sz="0" w:space="0" w:color="auto"/>
        <w:bottom w:val="none" w:sz="0" w:space="0" w:color="auto"/>
        <w:right w:val="none" w:sz="0" w:space="0" w:color="auto"/>
      </w:divBdr>
    </w:div>
    <w:div w:id="1935673895">
      <w:bodyDiv w:val="1"/>
      <w:marLeft w:val="0"/>
      <w:marRight w:val="0"/>
      <w:marTop w:val="0"/>
      <w:marBottom w:val="0"/>
      <w:divBdr>
        <w:top w:val="none" w:sz="0" w:space="0" w:color="auto"/>
        <w:left w:val="none" w:sz="0" w:space="0" w:color="auto"/>
        <w:bottom w:val="none" w:sz="0" w:space="0" w:color="auto"/>
        <w:right w:val="none" w:sz="0" w:space="0" w:color="auto"/>
      </w:divBdr>
    </w:div>
    <w:div w:id="1940333465">
      <w:bodyDiv w:val="1"/>
      <w:marLeft w:val="0"/>
      <w:marRight w:val="0"/>
      <w:marTop w:val="0"/>
      <w:marBottom w:val="0"/>
      <w:divBdr>
        <w:top w:val="none" w:sz="0" w:space="0" w:color="auto"/>
        <w:left w:val="none" w:sz="0" w:space="0" w:color="auto"/>
        <w:bottom w:val="none" w:sz="0" w:space="0" w:color="auto"/>
        <w:right w:val="none" w:sz="0" w:space="0" w:color="auto"/>
      </w:divBdr>
    </w:div>
    <w:div w:id="1952856591">
      <w:bodyDiv w:val="1"/>
      <w:marLeft w:val="0"/>
      <w:marRight w:val="0"/>
      <w:marTop w:val="0"/>
      <w:marBottom w:val="0"/>
      <w:divBdr>
        <w:top w:val="none" w:sz="0" w:space="0" w:color="auto"/>
        <w:left w:val="none" w:sz="0" w:space="0" w:color="auto"/>
        <w:bottom w:val="none" w:sz="0" w:space="0" w:color="auto"/>
        <w:right w:val="none" w:sz="0" w:space="0" w:color="auto"/>
      </w:divBdr>
    </w:div>
    <w:div w:id="1959412573">
      <w:bodyDiv w:val="1"/>
      <w:marLeft w:val="0"/>
      <w:marRight w:val="0"/>
      <w:marTop w:val="0"/>
      <w:marBottom w:val="0"/>
      <w:divBdr>
        <w:top w:val="none" w:sz="0" w:space="0" w:color="auto"/>
        <w:left w:val="none" w:sz="0" w:space="0" w:color="auto"/>
        <w:bottom w:val="none" w:sz="0" w:space="0" w:color="auto"/>
        <w:right w:val="none" w:sz="0" w:space="0" w:color="auto"/>
      </w:divBdr>
    </w:div>
    <w:div w:id="1977297678">
      <w:bodyDiv w:val="1"/>
      <w:marLeft w:val="0"/>
      <w:marRight w:val="0"/>
      <w:marTop w:val="0"/>
      <w:marBottom w:val="0"/>
      <w:divBdr>
        <w:top w:val="none" w:sz="0" w:space="0" w:color="auto"/>
        <w:left w:val="none" w:sz="0" w:space="0" w:color="auto"/>
        <w:bottom w:val="none" w:sz="0" w:space="0" w:color="auto"/>
        <w:right w:val="none" w:sz="0" w:space="0" w:color="auto"/>
      </w:divBdr>
    </w:div>
    <w:div w:id="1999380083">
      <w:bodyDiv w:val="1"/>
      <w:marLeft w:val="0"/>
      <w:marRight w:val="0"/>
      <w:marTop w:val="0"/>
      <w:marBottom w:val="0"/>
      <w:divBdr>
        <w:top w:val="none" w:sz="0" w:space="0" w:color="auto"/>
        <w:left w:val="none" w:sz="0" w:space="0" w:color="auto"/>
        <w:bottom w:val="none" w:sz="0" w:space="0" w:color="auto"/>
        <w:right w:val="none" w:sz="0" w:space="0" w:color="auto"/>
      </w:divBdr>
    </w:div>
    <w:div w:id="2004309392">
      <w:bodyDiv w:val="1"/>
      <w:marLeft w:val="0"/>
      <w:marRight w:val="0"/>
      <w:marTop w:val="0"/>
      <w:marBottom w:val="0"/>
      <w:divBdr>
        <w:top w:val="none" w:sz="0" w:space="0" w:color="auto"/>
        <w:left w:val="none" w:sz="0" w:space="0" w:color="auto"/>
        <w:bottom w:val="none" w:sz="0" w:space="0" w:color="auto"/>
        <w:right w:val="none" w:sz="0" w:space="0" w:color="auto"/>
      </w:divBdr>
    </w:div>
    <w:div w:id="2007246545">
      <w:bodyDiv w:val="1"/>
      <w:marLeft w:val="0"/>
      <w:marRight w:val="0"/>
      <w:marTop w:val="0"/>
      <w:marBottom w:val="0"/>
      <w:divBdr>
        <w:top w:val="none" w:sz="0" w:space="0" w:color="auto"/>
        <w:left w:val="none" w:sz="0" w:space="0" w:color="auto"/>
        <w:bottom w:val="none" w:sz="0" w:space="0" w:color="auto"/>
        <w:right w:val="none" w:sz="0" w:space="0" w:color="auto"/>
      </w:divBdr>
    </w:div>
    <w:div w:id="2065324847">
      <w:bodyDiv w:val="1"/>
      <w:marLeft w:val="0"/>
      <w:marRight w:val="0"/>
      <w:marTop w:val="0"/>
      <w:marBottom w:val="0"/>
      <w:divBdr>
        <w:top w:val="none" w:sz="0" w:space="0" w:color="auto"/>
        <w:left w:val="none" w:sz="0" w:space="0" w:color="auto"/>
        <w:bottom w:val="none" w:sz="0" w:space="0" w:color="auto"/>
        <w:right w:val="none" w:sz="0" w:space="0" w:color="auto"/>
      </w:divBdr>
    </w:div>
    <w:div w:id="2078358991">
      <w:bodyDiv w:val="1"/>
      <w:marLeft w:val="0"/>
      <w:marRight w:val="0"/>
      <w:marTop w:val="0"/>
      <w:marBottom w:val="0"/>
      <w:divBdr>
        <w:top w:val="none" w:sz="0" w:space="0" w:color="auto"/>
        <w:left w:val="none" w:sz="0" w:space="0" w:color="auto"/>
        <w:bottom w:val="none" w:sz="0" w:space="0" w:color="auto"/>
        <w:right w:val="none" w:sz="0" w:space="0" w:color="auto"/>
      </w:divBdr>
    </w:div>
    <w:div w:id="2094008007">
      <w:bodyDiv w:val="1"/>
      <w:marLeft w:val="0"/>
      <w:marRight w:val="0"/>
      <w:marTop w:val="0"/>
      <w:marBottom w:val="0"/>
      <w:divBdr>
        <w:top w:val="none" w:sz="0" w:space="0" w:color="auto"/>
        <w:left w:val="none" w:sz="0" w:space="0" w:color="auto"/>
        <w:bottom w:val="none" w:sz="0" w:space="0" w:color="auto"/>
        <w:right w:val="none" w:sz="0" w:space="0" w:color="auto"/>
      </w:divBdr>
    </w:div>
    <w:div w:id="2111583191">
      <w:bodyDiv w:val="1"/>
      <w:marLeft w:val="0"/>
      <w:marRight w:val="0"/>
      <w:marTop w:val="0"/>
      <w:marBottom w:val="0"/>
      <w:divBdr>
        <w:top w:val="none" w:sz="0" w:space="0" w:color="auto"/>
        <w:left w:val="none" w:sz="0" w:space="0" w:color="auto"/>
        <w:bottom w:val="none" w:sz="0" w:space="0" w:color="auto"/>
        <w:right w:val="none" w:sz="0" w:space="0" w:color="auto"/>
      </w:divBdr>
    </w:div>
    <w:div w:id="2122189858">
      <w:bodyDiv w:val="1"/>
      <w:marLeft w:val="0"/>
      <w:marRight w:val="0"/>
      <w:marTop w:val="0"/>
      <w:marBottom w:val="0"/>
      <w:divBdr>
        <w:top w:val="none" w:sz="0" w:space="0" w:color="auto"/>
        <w:left w:val="none" w:sz="0" w:space="0" w:color="auto"/>
        <w:bottom w:val="none" w:sz="0" w:space="0" w:color="auto"/>
        <w:right w:val="none" w:sz="0" w:space="0" w:color="auto"/>
      </w:divBdr>
    </w:div>
    <w:div w:id="212765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4394</Words>
  <Characters>25049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Chinh, Vu Duc Chinh (CC-TCT)</dc:creator>
  <cp:lastModifiedBy>admin</cp:lastModifiedBy>
  <cp:revision>4</cp:revision>
  <cp:lastPrinted>2026-01-30T03:05:00Z</cp:lastPrinted>
  <dcterms:created xsi:type="dcterms:W3CDTF">2026-01-30T03:03:00Z</dcterms:created>
  <dcterms:modified xsi:type="dcterms:W3CDTF">2026-01-30T03:06:00Z</dcterms:modified>
</cp:coreProperties>
</file>